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:space="preserve">
  <w:body>
    <w:p>
      <w:pPr>
        <w:spacing w:line="60" w:lineRule="exact" w:before="13"/>
        <w:rPr>
          <w:sz w:val="6"/>
          <w:szCs w:val="6"/>
        </w:rPr>
      </w:pPr>
      <w:r>
        <w:rPr/>
        <w:pict>
          <v:shape xmlns:v="urn:schemas-microsoft-com:vml" style="position:absolute;margin-left:486.299988pt;margin-top:417.899994pt;width:48.504706pt;height:48.6pt;mso-position-horizontal-relative:page;mso-position-vertical-relative:page;z-index:-742" type="#_x0000_t75" stroked="false">
            <v:imagedata xmlns:o="urn:schemas-microsoft-com:office:office" r:id="rId5" o:title=""/>
          </v:shape>
        </w:pict>
      </w: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tblPr xmlns:w="http://schemas.openxmlformats.org/wordprocessingml/2006/main"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421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592" w:val="left" w:leader="none"/>
              </w:tabs>
              <w:spacing w:line="240" w:lineRule="auto" w:before="32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8"/>
              </w:rPr>
              <w:t>Bezpečnostní list podle nařízení 2015/830</w:t>
            </w:r>
            <w:r>
              <w:tab/>
            </w:r>
            <w:r>
              <w:rPr>
                <w:rFonts w:ascii="Arial"/>
                <w:sz w:val="20"/>
              </w:rPr>
              <w:t>Strana 1 ze 7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655" w:hRule="exact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112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Datum vydání: </w:t>
            </w:r>
            <w:r>
              <w:rPr>
                <w:rFonts w:ascii="Arial"/>
                <w:sz w:val="18"/>
              </w:rPr>
              <w:t xml:space="preserve">30.11.2015 Nahrazuje Bezpečnostní list ze dne: </w:t>
            </w:r>
            <w:r>
              <w:rPr>
                <w:rFonts w:ascii="Arial"/>
                <w:sz w:val="18"/>
              </w:rPr>
              <w:t>---</w:t>
            </w:r>
          </w:p>
          <w:p>
            <w:pPr>
              <w:pStyle w:val="TableParagraph"/>
              <w:spacing w:line="205" w:lineRule="exact"/>
              <w:ind w:left="1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"*" Změny v porovnání s předchozí verzí; NR </w:t>
            </w:r>
            <w:r>
              <w:rPr>
                <w:rFonts w:ascii="Arial"/>
                <w:sz w:val="18"/>
              </w:rPr>
              <w:t xml:space="preserve">= není relevantní; ND </w:t>
            </w:r>
            <w:r>
              <w:rPr>
                <w:rFonts w:ascii="Arial"/>
                <w:sz w:val="18"/>
              </w:rPr>
              <w:t>= není k dispozici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4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1: </w:t>
            </w:r>
            <w:r>
              <w:rPr>
                <w:rFonts w:ascii="Arial"/>
                <w:b/>
                <w:sz w:val="20"/>
              </w:rPr>
              <w:t>Identifikace látky nebo přípravku a společnosti nebo podniku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4086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1"/>
              </w:numPr>
              <w:tabs>
                <w:tab w:pos="763" w:val="left" w:leader="none"/>
              </w:tabs>
              <w:spacing w:line="209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Identifikátor výrobku</w:t>
            </w:r>
          </w:p>
          <w:p>
            <w:pPr>
              <w:pStyle w:val="TableParagraph"/>
              <w:tabs>
                <w:tab w:pos="3946" w:val="left" w:leader="none"/>
              </w:tabs>
              <w:spacing w:line="250" w:lineRule="auto" w:before="9"/>
              <w:ind w:left="3947" w:right="1595" w:hanging="31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Obchodní název:</w:t>
            </w:r>
            <w:r>
              <w:tab/>
            </w:r>
            <w:r>
              <w:rPr>
                <w:rFonts w:ascii="Arial" w:hAnsi="Arial"/>
                <w:b/>
                <w:sz w:val="18"/>
              </w:rPr>
              <w:t>AEG / Electrolux / Menalux / Happy Home Direct Čistič mlýnků na kávu MCG</w:t>
            </w:r>
          </w:p>
          <w:p>
            <w:pPr>
              <w:pStyle w:val="TableParagraph"/>
              <w:tabs>
                <w:tab w:pos="3946" w:val="left" w:leader="none"/>
              </w:tabs>
              <w:spacing w:line="207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Výrobek č.:</w:t>
            </w:r>
            <w:r>
              <w:tab/>
            </w:r>
            <w:r>
              <w:rPr>
                <w:rFonts w:ascii="Arial"/>
                <w:position w:val="1"/>
                <w:sz w:val="18"/>
              </w:rPr>
              <w:t>viz příloha</w:t>
            </w:r>
          </w:p>
          <w:p>
            <w:pPr>
              <w:pStyle w:val="TableParagraph"/>
              <w:tabs>
                <w:tab w:pos="4400" w:val="right" w:leader="none"/>
              </w:tabs>
              <w:spacing w:line="216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Přípravek č.:</w:t>
            </w:r>
            <w:r>
              <w:rPr>
                <w:rFonts w:ascii="Arial"/>
                <w:position w:val="1"/>
                <w:sz w:val="18"/>
              </w:rPr>
              <w:t xml:space="preserve"> </w:t>
            </w:r>
            <w:r>
              <w:tab/>
            </w:r>
            <w:r>
              <w:rPr>
                <w:rFonts w:ascii="Arial"/>
                <w:position w:val="1"/>
                <w:sz w:val="18"/>
              </w:rPr>
              <w:t>015.2</w:t>
            </w:r>
          </w:p>
          <w:p>
            <w:pPr>
              <w:pStyle w:val="TableParagraph"/>
              <w:tabs>
                <w:tab w:pos="3946" w:val="left" w:leader="none"/>
              </w:tabs>
              <w:spacing w:line="216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Registrační č.:</w:t>
            </w:r>
            <w:r>
              <w:tab/>
            </w:r>
            <w:r>
              <w:rPr>
                <w:rFonts w:ascii="Arial"/>
                <w:position w:val="1"/>
                <w:sz w:val="18"/>
              </w:rPr>
              <w:t>ND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63" w:val="left" w:leader="none"/>
              </w:tabs>
              <w:spacing w:line="240" w:lineRule="auto" w:before="47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Příslušná určená použití látky nebo přípravku a nedoporučená použití</w:t>
            </w:r>
          </w:p>
          <w:p>
            <w:pPr>
              <w:pStyle w:val="TableParagraph"/>
              <w:spacing w:line="203" w:lineRule="exact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Identifikovaná použití: Čisticí prostředek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763" w:val="left" w:leader="none"/>
              </w:tabs>
              <w:spacing w:line="213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Podrobné údaje o dodavateli bezpečnostního listu</w:t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Adresa společnosti / dodavatele:</w:t>
            </w:r>
          </w:p>
          <w:p>
            <w:pPr>
              <w:pStyle w:val="TableParagraph"/>
              <w:spacing w:line="205" w:lineRule="exact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Electrolux Appliances AB / ECA, St. Göransgatan 143, SE - 105 45 Stockholm, Švédsko</w:t>
            </w:r>
          </w:p>
          <w:p>
            <w:pPr>
              <w:pStyle w:val="TableParagraph"/>
              <w:spacing w:line="202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r:id="rId6">
              <w:r>
                <w:rPr>
                  <w:rFonts w:ascii="Arial"/>
                  <w:sz w:val="18"/>
                </w:rPr>
                <w:t xml:space="preserve">Telefon: </w:t>
              </w:r>
              <w:r>
                <w:rPr>
                  <w:rFonts w:ascii="Arial"/>
                  <w:sz w:val="18"/>
                </w:rPr>
                <w:t xml:space="preserve">+46 (0)8738 6000, Telefax: </w:t>
              </w:r>
              <w:r>
                <w:rPr>
                  <w:rFonts w:ascii="Arial"/>
                  <w:sz w:val="18"/>
                </w:rPr>
                <w:t>, E-Mail: info@electrolux.com</w:t>
              </w:r>
            </w:hyperlink>
            <w:r>
              <w:rPr>
                <w:rFonts w:ascii="Arial"/>
                <w:sz w:val="18"/>
              </w:rPr>
              <w:t xml:space="preserve"> / </w:t>
            </w:r>
            <w:hyperlink r:id="rId7">
              <w:r>
                <w:rPr>
                  <w:rFonts w:ascii="Arial"/>
                  <w:sz w:val="18"/>
                </w:rPr>
                <w:t>info@aeg.com</w:t>
              </w:r>
            </w:hyperlink>
            <w:r>
              <w:rPr>
                <w:rFonts w:ascii="Arial"/>
                <w:sz w:val="18"/>
              </w:rPr>
              <w:t xml:space="preserve"> / </w:t>
            </w:r>
            <w:hyperlink r:id="rId8">
              <w:r>
                <w:rPr>
                  <w:rFonts w:ascii="Arial"/>
                  <w:sz w:val="18"/>
                </w:rPr>
                <w:t>info@menalux.com</w:t>
              </w:r>
            </w:hyperlink>
          </w:p>
          <w:p>
            <w:pPr>
              <w:pStyle w:val="ListParagraph"/>
              <w:numPr>
                <w:ilvl w:val="2"/>
                <w:numId w:val="1"/>
              </w:numPr>
              <w:tabs>
                <w:tab w:pos="763" w:val="left" w:leader="none"/>
              </w:tabs>
              <w:spacing w:line="213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Za bezpečnostní list odpovídá:</w:t>
            </w:r>
          </w:p>
          <w:p>
            <w:pPr>
              <w:pStyle w:val="TableParagraph"/>
              <w:spacing w:line="203" w:lineRule="exact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r:id="rId9">
              <w:r>
                <w:rPr>
                  <w:rFonts w:ascii="Arial" w:hAnsi="Arial"/>
                  <w:sz w:val="18"/>
                </w:rPr>
                <w:t>CoSiChem AG, Ernst-Lemmer-Straße 23, D - 35041 Marburg, info@cosichem.de</w:t>
              </w:r>
            </w:hyperlink>
          </w:p>
          <w:p>
            <w:pPr>
              <w:pStyle w:val="ListParagraph"/>
              <w:numPr>
                <w:ilvl w:val="1"/>
                <w:numId w:val="1"/>
              </w:numPr>
              <w:tabs>
                <w:tab w:pos="763" w:val="left" w:leader="none"/>
              </w:tabs>
              <w:spacing w:line="213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Telefonní číslo pro naléhavé situace</w:t>
            </w:r>
          </w:p>
          <w:p>
            <w:pPr>
              <w:pStyle w:val="TableParagraph"/>
              <w:tabs>
                <w:tab w:pos="5186" w:val="left" w:leader="none"/>
              </w:tabs>
              <w:spacing w:line="205" w:lineRule="exact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Nouzová situace - Telefon společnosti / podniku</w:t>
            </w:r>
            <w:r>
              <w:tab/>
            </w:r>
            <w:r>
              <w:rPr>
                <w:rFonts w:ascii="Arial"/>
                <w:sz w:val="18"/>
              </w:rPr>
              <w:t>Informační centrum specializující se na příznaky</w:t>
            </w:r>
          </w:p>
          <w:p>
            <w:pPr>
              <w:pStyle w:val="TableParagraph"/>
              <w:tabs>
                <w:tab w:pos="5186" w:val="left" w:leader="none"/>
              </w:tabs>
              <w:spacing w:line="204" w:lineRule="exact" w:before="4"/>
              <w:ind w:left="763" w:right="2303" w:firstLine="44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otravy          Telefon: </w:t>
            </w:r>
            <w:r>
              <w:rPr>
                <w:rFonts w:ascii="Arial" w:hAnsi="Arial"/>
                <w:sz w:val="18"/>
              </w:rPr>
              <w:t>+46 (0)8738 6000 (8:00 – 16:30)</w:t>
            </w:r>
            <w:r>
              <w:tab/>
            </w:r>
            <w:r>
              <w:rPr>
                <w:rFonts w:ascii="Arial" w:hAnsi="Arial"/>
                <w:sz w:val="18"/>
              </w:rPr>
              <w:t xml:space="preserve">Telefon: </w:t>
            </w:r>
            <w:r>
              <w:rPr>
                <w:rFonts w:ascii="Arial" w:hAnsi="Arial"/>
                <w:sz w:val="18"/>
              </w:rPr>
              <w:t>+44 870 600 6266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58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2: </w:t>
            </w:r>
            <w:r>
              <w:rPr>
                <w:rFonts w:ascii="Arial"/>
                <w:b/>
                <w:sz w:val="20"/>
              </w:rPr>
              <w:t>Identifikace rizik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8884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2"/>
              </w:numPr>
              <w:tabs>
                <w:tab w:pos="763" w:val="left" w:leader="none"/>
              </w:tabs>
              <w:spacing w:line="211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Klasifikace látky nebo směsi</w:t>
            </w:r>
          </w:p>
          <w:p>
            <w:pPr>
              <w:pStyle w:val="TableParagraph"/>
              <w:spacing w:line="240" w:lineRule="auto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Způsobuje vážné poškození očí </w:t>
            </w:r>
            <w:r>
              <w:rPr>
                <w:rFonts w:ascii="Arial"/>
                <w:sz w:val="18"/>
              </w:rPr>
              <w:t>1 H318 / Škodlivý pro vodní organismy, s dlouhodobými účinky 3 H412 / EUH208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 w:before="19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ListParagraph"/>
              <w:numPr>
                <w:ilvl w:val="1"/>
                <w:numId w:val="2"/>
              </w:numPr>
              <w:tabs>
                <w:tab w:pos="763" w:val="left" w:leader="none"/>
              </w:tabs>
              <w:spacing w:line="240" w:lineRule="auto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Prvky označení</w:t>
            </w:r>
          </w:p>
          <w:p>
            <w:pPr>
              <w:pStyle w:val="TableParagraph"/>
              <w:spacing w:line="204" w:lineRule="exact" w:before="6"/>
              <w:ind w:left="763" w:right="4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Klasifikace podle 1272/2008/ES: </w:t>
            </w:r>
            <w:r>
              <w:rPr>
                <w:rFonts w:ascii="Arial"/>
                <w:sz w:val="18"/>
              </w:rPr>
              <w:t xml:space="preserve">Ano </w:t>
            </w:r>
            <w:r>
              <w:rPr>
                <w:rFonts w:ascii="Arial"/>
                <w:sz w:val="18"/>
              </w:rPr>
              <w:t xml:space="preserve">Použitelné výjimky: </w:t>
            </w:r>
            <w:r>
              <w:rPr>
                <w:rFonts w:ascii="Arial"/>
                <w:sz w:val="18"/>
              </w:rPr>
              <w:t>Ne</w:t>
            </w:r>
          </w:p>
          <w:p>
            <w:pPr>
              <w:pStyle w:val="TableParagraph"/>
              <w:tabs>
                <w:tab w:pos="7166" w:val="left" w:leader="none"/>
              </w:tabs>
              <w:spacing w:line="200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Signální slova: </w:t>
            </w:r>
            <w:r>
              <w:rPr>
                <w:rFonts w:ascii="Arial"/>
                <w:sz w:val="18"/>
              </w:rPr>
              <w:t>Nebezpečí</w:t>
            </w:r>
            <w:r>
              <w:tab/>
            </w:r>
            <w:r>
              <w:rPr>
                <w:rFonts w:ascii="Arial"/>
                <w:sz w:val="18"/>
              </w:rPr>
              <w:t>Výstražné symboly:</w:t>
            </w:r>
          </w:p>
          <w:p>
            <w:pPr>
              <w:pStyle w:val="TableParagraph"/>
              <w:spacing w:line="204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Složky: obsahuje</w:t>
            </w:r>
          </w:p>
          <w:p>
            <w:pPr>
              <w:pStyle w:val="TableParagraph"/>
              <w:spacing w:line="204" w:lineRule="exact" w:before="4"/>
              <w:ind w:left="763" w:right="35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Uhličitan disodný</w:t>
            </w:r>
            <w:r>
              <w:rPr>
                <w:rFonts w:ascii="Arial"/>
                <w:sz w:val="14"/>
              </w:rPr>
              <w:t xml:space="preserve">, </w:t>
            </w:r>
            <w:r>
              <w:rPr>
                <w:rFonts w:ascii="Arial"/>
                <w:sz w:val="18"/>
              </w:rPr>
              <w:t>sloučenina s peroxidem vodíku (2:3) Glykol ether (polymer)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200" w:lineRule="exact" w:before="6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H-věty:</w:t>
            </w:r>
          </w:p>
          <w:p>
            <w:pPr>
              <w:pStyle w:val="TableParagraph"/>
              <w:spacing w:line="205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H318: </w:t>
            </w:r>
            <w:r>
              <w:rPr>
                <w:rFonts w:ascii="Arial"/>
                <w:sz w:val="18"/>
              </w:rPr>
              <w:t>Způsobuje vážné poškození očí.</w:t>
            </w:r>
          </w:p>
          <w:p>
            <w:pPr>
              <w:pStyle w:val="TableParagraph"/>
              <w:spacing w:line="205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H412: </w:t>
            </w:r>
            <w:r>
              <w:rPr>
                <w:rFonts w:ascii="Arial"/>
                <w:sz w:val="18"/>
              </w:rPr>
              <w:t>Škodlivý pro vodní organismy s dlouhodobými účinky.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200" w:lineRule="exact" w:before="9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P-věty:</w:t>
            </w:r>
          </w:p>
          <w:p>
            <w:pPr>
              <w:pStyle w:val="TableParagraph"/>
              <w:spacing w:line="205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P102: </w:t>
            </w:r>
            <w:r>
              <w:rPr>
                <w:rFonts w:ascii="Arial"/>
                <w:sz w:val="18"/>
              </w:rPr>
              <w:t>Uchovávejte mimo dosah dětí.</w:t>
            </w:r>
          </w:p>
          <w:p>
            <w:pPr>
              <w:pStyle w:val="TableParagraph"/>
              <w:spacing w:line="204" w:lineRule="exact" w:before="4"/>
              <w:ind w:left="763" w:right="4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P260: </w:t>
            </w:r>
            <w:r>
              <w:rPr>
                <w:rFonts w:ascii="Arial"/>
                <w:sz w:val="18"/>
              </w:rPr>
              <w:t xml:space="preserve">Zamezte vdechování prachu/dýmu/plynu/mlhy/par/aerosolů. </w:t>
            </w:r>
            <w:r>
              <w:rPr>
                <w:rFonts w:ascii="Arial"/>
                <w:sz w:val="18"/>
              </w:rPr>
              <w:t xml:space="preserve">P232: </w:t>
            </w:r>
            <w:r>
              <w:rPr>
                <w:rFonts w:ascii="Arial"/>
                <w:sz w:val="18"/>
              </w:rPr>
              <w:t>Chraňte před vlhkem.</w:t>
            </w:r>
          </w:p>
          <w:p>
            <w:pPr>
              <w:pStyle w:val="TableParagraph"/>
              <w:spacing w:line="204" w:lineRule="exact"/>
              <w:ind w:left="763" w:right="23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P333+P313: </w:t>
            </w:r>
            <w:r>
              <w:rPr>
                <w:rFonts w:ascii="Arial"/>
                <w:sz w:val="18"/>
              </w:rPr>
              <w:t xml:space="preserve">Při podráždění kůže nebo vyrážce: </w:t>
            </w:r>
            <w:r>
              <w:rPr>
                <w:rFonts w:ascii="Arial"/>
                <w:sz w:val="18"/>
              </w:rPr>
              <w:t xml:space="preserve">Vyhledejte lékařskou pomoc/ošetření. </w:t>
            </w:r>
            <w:r>
              <w:rPr>
                <w:rFonts w:ascii="Arial"/>
                <w:sz w:val="18"/>
              </w:rPr>
              <w:t xml:space="preserve">P305+P351+P338: </w:t>
            </w:r>
            <w:r>
              <w:rPr>
                <w:rFonts w:ascii="Arial"/>
                <w:sz w:val="18"/>
              </w:rPr>
              <w:t xml:space="preserve">PŘI ZASAŽENÍ OČÍ: </w:t>
            </w:r>
            <w:r>
              <w:rPr>
                <w:rFonts w:ascii="Arial"/>
                <w:sz w:val="18"/>
              </w:rPr>
              <w:t xml:space="preserve">Několik minut opatrně vyplachujte vodou. </w:t>
            </w:r>
            <w:r>
              <w:rPr>
                <w:rFonts w:ascii="Arial"/>
                <w:sz w:val="18"/>
              </w:rPr>
              <w:t>Vyjměte kontaktní čočky, jsou-li nasazeny a pokud je lze vyjmout snadno. Pokračujte ve vyplachování.</w:t>
            </w:r>
          </w:p>
          <w:p>
            <w:pPr>
              <w:pStyle w:val="TableParagraph"/>
              <w:spacing w:line="204" w:lineRule="exact"/>
              <w:ind w:left="763" w:right="26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P301+P315: </w:t>
            </w:r>
            <w:r>
              <w:rPr>
                <w:rFonts w:ascii="Arial"/>
                <w:sz w:val="18"/>
              </w:rPr>
              <w:t xml:space="preserve">PŘI POŽITÍ: </w:t>
            </w:r>
            <w:r>
              <w:rPr>
                <w:rFonts w:ascii="Arial"/>
                <w:sz w:val="18"/>
              </w:rPr>
              <w:t xml:space="preserve">Okamžitě vyhledejte lékařskou pomoc/ošetření. </w:t>
            </w:r>
            <w:r>
              <w:rPr>
                <w:rFonts w:ascii="Arial"/>
                <w:sz w:val="18"/>
              </w:rPr>
              <w:t xml:space="preserve">P101: </w:t>
            </w:r>
            <w:r>
              <w:rPr>
                <w:rFonts w:ascii="Arial"/>
                <w:sz w:val="18"/>
              </w:rPr>
              <w:t>Je-li nutná lékařská pomoc, mějte po ruce obal nebo štítek výrobku.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 w:before="18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05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Další označení:</w:t>
            </w:r>
          </w:p>
          <w:p>
            <w:pPr>
              <w:pStyle w:val="TableParagraph"/>
              <w:spacing w:line="205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EUH208: </w:t>
            </w:r>
            <w:r>
              <w:rPr>
                <w:rFonts w:ascii="Arial"/>
                <w:sz w:val="18"/>
              </w:rPr>
              <w:t>Obsahuje oranžový, sladký ext. Může vyvolat alergickou reakci.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200" w:lineRule="exact" w:before="13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Výše uvedené označení je platné pro distribuci průmyslovému uživateli / soukromému spotřebiteli.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 w:before="19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ListParagraph"/>
              <w:numPr>
                <w:ilvl w:val="1"/>
                <w:numId w:val="2"/>
              </w:numPr>
              <w:tabs>
                <w:tab w:pos="763" w:val="left" w:leader="none"/>
              </w:tabs>
              <w:spacing w:line="240" w:lineRule="auto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Další nebezpečnost</w:t>
            </w:r>
          </w:p>
          <w:p>
            <w:pPr>
              <w:pStyle w:val="TableParagraph"/>
              <w:spacing w:line="204" w:lineRule="exact" w:before="6"/>
              <w:ind w:left="763" w:right="9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Opakovaný nebo dlouhodobý kontakt s přípravkem může způsobit odstranění přírodního tuku z pokožky, což vede k nealergické kontaktní dermatitidě a absorpci kůží.</w:t>
            </w:r>
          </w:p>
          <w:p>
            <w:pPr>
              <w:pStyle w:val="TableParagraph"/>
              <w:spacing w:line="201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Tato směs neobsahuje žádné látky, které jsou hodnoceny jako PBT nebo vPvB.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01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40"/>
          <w:pgMar w:top="1060" w:bottom="280" w:left="1020" w:right="1020"/>
        </w:sectPr>
      </w:pPr>
    </w:p>
    <w:p>
      <w:pPr>
        <w:spacing w:line="60" w:lineRule="exact" w:before="13"/>
        <w:rPr>
          <w:sz w:val="6"/>
          <w:szCs w:val="6"/>
        </w:rPr>
      </w:pPr>
      <w:r>
        <w:rPr/>
        <w:pict>
          <v:shapetype xmlns:o="urn:schemas-microsoft-com:office:office" xmlns:v="urn:schemas-microsoft-com:vml" id="_x0000_t202" o:spt="202" coordsize="21600,21600" path="m,l,21600r21600,l21600,xe">
            <v:stroke joinstyle="miter"/>
            <v:path gradientshapeok="t" o:connecttype="rect"/>
          </v:shapetype>
          <v:shape xmlns:v="urn:schemas-microsoft-com:vml" style="position:absolute;margin-left:94.949997pt;margin-top:208.5pt;width:435.65pt;height:213.65pt;mso-position-horizontal-relative:page;mso-position-vertical-relative:page;z-index:-74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4"/>
                    <w:gridCol w:w="1320"/>
                    <w:gridCol w:w="2748"/>
                    <w:gridCol w:w="2706"/>
                    <w:gridCol w:w="942"/>
                  </w:tblGrid>
                  <w:tr>
                    <w:trPr>
                      <w:trHeight w:val="274" w:hRule="exact"/>
                    </w:trPr>
                    <w:tc>
                      <w:tcPr>
                        <w:tcW w:w="5062" w:type="dxa"/>
                        <w:gridSpan w:val="3"/>
                        <w:tcBorders>
                          <w:top w:val="single" w:sz="0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Materiál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  <w:tcBorders>
                          <w:top w:val="single" w:sz="0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28" w:right="118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H-věty</w:t>
                        </w:r>
                      </w:p>
                    </w:tc>
                    <w:tc>
                      <w:tcPr>
                        <w:tcW w:w="942" w:type="dxa"/>
                        <w:vMerge w:val="restart"/>
                        <w:tcBorders>
                          <w:top w:val="single" w:sz="0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auto" w:before="32"/>
                          <w:ind w:left="28" w:right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m% - rozsah</w:t>
                        </w:r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99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CAS - č.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EC - č.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REACH - č.:</w:t>
                        </w:r>
                      </w:p>
                    </w:tc>
                    <w:tc>
                      <w:tcPr>
                        <w:tcW w:w="2706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2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5062" w:type="dxa"/>
                        <w:gridSpan w:val="3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Uhličitan disodný, sloučenina s peroxidem vodíku (2:3)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5"/>
                          <w:ind w:left="28" w:right="118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Ox.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Sol. </w:t>
                        </w:r>
                        <w:r>
                          <w:rPr>
                            <w:rFonts w:ascii="Arial"/>
                            <w:sz w:val="18"/>
                          </w:rPr>
                          <w:t>2; H271</w:t>
                        </w:r>
                      </w:p>
                      <w:p>
                        <w:pPr>
                          <w:pStyle w:val="TableParagraph"/>
                          <w:spacing w:line="204" w:lineRule="exact" w:before="4"/>
                          <w:ind w:left="28" w:right="118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Acute Tox.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4, H302 poškození očí </w:t>
                        </w:r>
                        <w:r>
                          <w:rPr>
                            <w:rFonts w:ascii="Arial"/>
                            <w:sz w:val="18"/>
                          </w:rPr>
                          <w:t>1; H318</w:t>
                        </w:r>
                      </w:p>
                    </w:tc>
                    <w:tc>
                      <w:tcPr>
                        <w:tcW w:w="942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28" w:right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1 – 3%</w:t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99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15630-89-4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239-707-6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01-2119457268-30-xxxx</w:t>
                        </w:r>
                      </w:p>
                    </w:tc>
                    <w:tc>
                      <w:tcPr>
                        <w:tcW w:w="2706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2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5062" w:type="dxa"/>
                        <w:gridSpan w:val="3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2-(2-butoxyethoxy)etanol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118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Eye Irrit. </w:t>
                        </w:r>
                        <w:r>
                          <w:rPr>
                            <w:rFonts w:ascii="Arial"/>
                            <w:sz w:val="18"/>
                          </w:rPr>
                          <w:t>2; H319</w:t>
                        </w:r>
                      </w:p>
                    </w:tc>
                    <w:tc>
                      <w:tcPr>
                        <w:tcW w:w="942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1 - 5%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99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112-34-5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203-961-6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01-2119475104-44-xxxx</w:t>
                        </w:r>
                      </w:p>
                    </w:tc>
                    <w:tc>
                      <w:tcPr>
                        <w:tcW w:w="2706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2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2" w:hRule="exact"/>
                    </w:trPr>
                    <w:tc>
                      <w:tcPr>
                        <w:tcW w:w="5062" w:type="dxa"/>
                        <w:gridSpan w:val="3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Kvartérní amonná sloučenina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" w:right="118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podráždění očí </w:t>
                        </w:r>
                        <w:r>
                          <w:rPr>
                            <w:rFonts w:ascii="Arial"/>
                            <w:sz w:val="18"/>
                          </w:rPr>
                          <w:t>2 H319</w:t>
                        </w:r>
                      </w:p>
                    </w:tc>
                    <w:tc>
                      <w:tcPr>
                        <w:tcW w:w="942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8" w:right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1 - 5%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9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01-0000017126-75-xxxx</w:t>
                        </w:r>
                      </w:p>
                    </w:tc>
                    <w:tc>
                      <w:tcPr>
                        <w:tcW w:w="2706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2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5062" w:type="dxa"/>
                        <w:gridSpan w:val="3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Glykoléter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53"/>
                          <w:ind w:left="28" w:right="123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Acute Tox.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4, H302 poškození očí </w:t>
                        </w:r>
                        <w:r>
                          <w:rPr>
                            <w:rFonts w:ascii="Arial"/>
                            <w:sz w:val="18"/>
                          </w:rPr>
                          <w:t>1 H318</w:t>
                        </w:r>
                      </w:p>
                    </w:tc>
                    <w:tc>
                      <w:tcPr>
                        <w:tcW w:w="942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1 - 5%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99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01-0000017126-75-xxxx</w:t>
                        </w:r>
                      </w:p>
                    </w:tc>
                    <w:tc>
                      <w:tcPr>
                        <w:tcW w:w="2706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2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5062" w:type="dxa"/>
                        <w:gridSpan w:val="3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Oranžový, sladký ext.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53"/>
                          <w:ind w:left="28" w:right="117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Hoř.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2 H226, dráždí kůži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2 H315, alerg. kožní reakce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 H317 Asp. </w:t>
                        </w:r>
                        <w:r>
                          <w:rPr>
                            <w:rFonts w:ascii="Arial"/>
                            <w:sz w:val="18"/>
                          </w:rPr>
                          <w:t>Tox .1 H304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28" w:right="35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Tox. pro vodní org. 1 H400 Tox. pro vodní org. dlouhodobě 1 H410</w:t>
                        </w:r>
                      </w:p>
                    </w:tc>
                    <w:tc>
                      <w:tcPr>
                        <w:tcW w:w="942" w:type="dxa"/>
                        <w:vMerge w:val="restart"/>
                        <w:tcBorders>
                          <w:top w:val="single" w:sz="1" w:space="0" w:color="000000"/>
                          <w:left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8" w:right="1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0,1 - 1%</w:t>
                        </w:r>
                      </w:p>
                    </w:tc>
                  </w:tr>
                  <w:tr>
                    <w:trPr>
                      <w:trHeight w:val="1020" w:hRule="exact"/>
                    </w:trPr>
                    <w:tc>
                      <w:tcPr>
                        <w:tcW w:w="99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8028-48-6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232-433-8</w:t>
                        </w:r>
                      </w:p>
                    </w:tc>
                    <w:tc>
                      <w:tcPr>
                        <w:tcW w:w="274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01-2119493353-35-xxxx</w:t>
                        </w:r>
                      </w:p>
                    </w:tc>
                    <w:tc>
                      <w:tcPr>
                        <w:tcW w:w="2706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2" w:type="dxa"/>
                        <w:vMerge/>
                        <w:tcBorders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xmlns:w10="urn:schemas-microsoft-com:office:word" type="none"/>
          </v:shape>
        </w:pict>
      </w: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tblPr xmlns:w="http://schemas.openxmlformats.org/wordprocessingml/2006/main"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410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590" w:val="left" w:leader="none"/>
              </w:tabs>
              <w:spacing w:line="240" w:lineRule="auto" w:before="26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8"/>
              </w:rPr>
              <w:t>Bezpečnostní list podle nařízení 2015/830</w:t>
            </w:r>
            <w:r>
              <w:tab/>
            </w:r>
            <w:r>
              <w:rPr>
                <w:rFonts w:ascii="Arial"/>
                <w:sz w:val="20"/>
              </w:rPr>
              <w:t>Strana 2 ze 7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878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auto" w:before="116"/>
              <w:ind w:left="142" w:right="4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Obchodní název: </w:t>
            </w:r>
            <w:r>
              <w:rPr>
                <w:rFonts w:ascii="Arial" w:hAnsi="Arial"/>
                <w:b/>
                <w:sz w:val="18"/>
              </w:rPr>
              <w:t xml:space="preserve">AEG / Electrolux / Menalux / Happy Home Direct Čistič mlýnků na kávu MCG </w:t>
            </w:r>
            <w:r>
              <w:rPr>
                <w:rFonts w:ascii="Arial" w:hAnsi="Arial"/>
                <w:sz w:val="18"/>
              </w:rPr>
              <w:t xml:space="preserve">Společnost / dodavatel: </w:t>
            </w:r>
            <w:r>
              <w:rPr>
                <w:rFonts w:ascii="Arial" w:hAnsi="Arial"/>
                <w:sz w:val="18"/>
              </w:rPr>
              <w:t xml:space="preserve">Electrolux Appliances AB / ECA, St. Göransgatan 143, SE - 105 45 Stockholm, Švédsko Telefon: </w:t>
            </w:r>
            <w:r>
              <w:rPr>
                <w:rFonts w:ascii="Arial" w:hAnsi="Arial"/>
                <w:sz w:val="18"/>
              </w:rPr>
              <w:t xml:space="preserve">+46 (0)8738 6000, Datum vydání: </w:t>
            </w:r>
            <w:r>
              <w:rPr>
                <w:rFonts w:ascii="Arial" w:hAnsi="Arial"/>
                <w:sz w:val="18"/>
              </w:rPr>
              <w:t xml:space="preserve">30.11.2015 Nahrazuje Bezpečnostní list ze dne: </w:t>
            </w:r>
            <w:r>
              <w:rPr>
                <w:rFonts w:ascii="Arial" w:hAnsi="Arial"/>
                <w:sz w:val="18"/>
              </w:rPr>
              <w:t>---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2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3: </w:t>
            </w:r>
            <w:r>
              <w:rPr>
                <w:rFonts w:ascii="Arial"/>
                <w:b/>
                <w:sz w:val="20"/>
              </w:rPr>
              <w:t>Složení nebo informace o složkách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6168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3"/>
              </w:numPr>
              <w:tabs>
                <w:tab w:pos="763" w:val="left" w:leader="none"/>
              </w:tabs>
              <w:spacing w:line="211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Látky</w:t>
            </w:r>
          </w:p>
          <w:p>
            <w:pPr>
              <w:pStyle w:val="TableParagraph"/>
              <w:spacing w:line="240" w:lineRule="auto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NR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 w:before="19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ListParagraph"/>
              <w:numPr>
                <w:ilvl w:val="1"/>
                <w:numId w:val="3"/>
              </w:numPr>
              <w:tabs>
                <w:tab w:pos="763" w:val="left" w:leader="none"/>
              </w:tabs>
              <w:spacing w:line="240" w:lineRule="auto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Směsi</w:t>
            </w:r>
          </w:p>
          <w:p>
            <w:pPr>
              <w:pStyle w:val="TableParagraph"/>
              <w:spacing w:line="240" w:lineRule="auto" w:before="9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Chemická charakteristika:</w:t>
            </w:r>
          </w:p>
          <w:p>
            <w:pPr>
              <w:pStyle w:val="TableParagraph"/>
              <w:spacing w:line="240" w:lineRule="auto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Směs</w:t>
            </w:r>
          </w:p>
          <w:p>
            <w:pPr>
              <w:pStyle w:val="TableParagraph"/>
              <w:spacing w:line="240" w:lineRule="auto" w:before="5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Složení: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30" w:lineRule="exact" w:before="6"/>
              <w:ind w:right="0"/>
              <w:jc w:val="left"/>
              <w:rPr>
                <w:sz w:val="13"/>
                <w:szCs w:val="13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Text H-vět: viz oddíl 16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0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4: </w:t>
            </w:r>
            <w:r>
              <w:rPr>
                <w:rFonts w:ascii="Arial"/>
                <w:b/>
                <w:sz w:val="20"/>
              </w:rPr>
              <w:t>Pokyny pro první pomoc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6590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4"/>
              </w:numPr>
              <w:tabs>
                <w:tab w:pos="763" w:val="left" w:leader="none"/>
              </w:tabs>
              <w:spacing w:line="209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Pokyny pro první pomoc</w:t>
            </w:r>
          </w:p>
          <w:p>
            <w:pPr>
              <w:pStyle w:val="ListParagraph"/>
              <w:numPr>
                <w:ilvl w:val="2"/>
                <w:numId w:val="4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Při vdechnutí:</w:t>
            </w:r>
          </w:p>
          <w:p>
            <w:pPr>
              <w:pStyle w:val="TableParagraph"/>
              <w:spacing w:line="203" w:lineRule="exact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Přesuňte na čerstvý vzduch v případě náhodného vdechnutí prachu nebo výparů z přehřátí nebo spalování.</w:t>
            </w:r>
          </w:p>
          <w:p>
            <w:pPr>
              <w:pStyle w:val="ListParagraph"/>
              <w:numPr>
                <w:ilvl w:val="2"/>
                <w:numId w:val="4"/>
              </w:numPr>
              <w:tabs>
                <w:tab w:pos="763" w:val="left" w:leader="none"/>
              </w:tabs>
              <w:spacing w:line="213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Při styku s kůží:</w:t>
            </w:r>
          </w:p>
          <w:p>
            <w:pPr>
              <w:pStyle w:val="TableParagraph"/>
              <w:spacing w:line="204" w:lineRule="exact" w:before="8"/>
              <w:ind w:left="763" w:right="19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Před mytím odstraňte prach z pokožky pomocí suchého kartáče. </w:t>
            </w:r>
            <w:r>
              <w:rPr>
                <w:rFonts w:ascii="Arial"/>
                <w:sz w:val="18"/>
              </w:rPr>
              <w:t xml:space="preserve">Omyjte teplou vodou. </w:t>
            </w:r>
            <w:r>
              <w:rPr>
                <w:rFonts w:ascii="Arial"/>
                <w:sz w:val="18"/>
              </w:rPr>
              <w:t>V případě podráždění kůže nebo alergických reakcí se obraťte na lékaře.</w:t>
            </w:r>
          </w:p>
          <w:p>
            <w:pPr>
              <w:pStyle w:val="ListParagraph"/>
              <w:numPr>
                <w:ilvl w:val="2"/>
                <w:numId w:val="4"/>
              </w:numPr>
              <w:tabs>
                <w:tab w:pos="763" w:val="left" w:leader="none"/>
              </w:tabs>
              <w:spacing w:line="207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Při zasažení očí:</w:t>
            </w:r>
          </w:p>
          <w:p>
            <w:pPr>
              <w:pStyle w:val="TableParagraph"/>
              <w:spacing w:line="204" w:lineRule="exact" w:before="8"/>
              <w:ind w:left="763" w:right="9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Okamžitě vyhledejte lékaře. </w:t>
            </w:r>
            <w:r>
              <w:rPr>
                <w:rFonts w:ascii="Arial"/>
                <w:sz w:val="18"/>
              </w:rPr>
              <w:t>Při zasažení očí okamžitě odstraňte kontaktní čočky a po dobu nejméně 15 minut proplachujte oči velkým množstvím vody (i pod víčky).</w:t>
            </w:r>
          </w:p>
          <w:p>
            <w:pPr>
              <w:pStyle w:val="ListParagraph"/>
              <w:numPr>
                <w:ilvl w:val="2"/>
                <w:numId w:val="4"/>
              </w:numPr>
              <w:tabs>
                <w:tab w:pos="763" w:val="left" w:leader="none"/>
              </w:tabs>
              <w:spacing w:line="207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Při požití:</w:t>
            </w:r>
          </w:p>
          <w:p>
            <w:pPr>
              <w:pStyle w:val="TableParagraph"/>
              <w:spacing w:line="204" w:lineRule="exact" w:before="8"/>
              <w:ind w:left="763" w:right="19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Nevyvolávejte zvracení. </w:t>
            </w:r>
            <w:r>
              <w:rPr>
                <w:rFonts w:ascii="Arial"/>
                <w:sz w:val="18"/>
              </w:rPr>
              <w:t xml:space="preserve">Vyčistěte ústa vodou a poté vypijte velké množství vody. </w:t>
            </w:r>
            <w:r>
              <w:rPr>
                <w:rFonts w:ascii="Arial"/>
                <w:sz w:val="18"/>
              </w:rPr>
              <w:t>Okamžitě vyhledejte lékaře.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763" w:val="left" w:leader="none"/>
              </w:tabs>
              <w:spacing w:line="207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Nejdůležitější akutní a opožděné symptomy a účinky</w:t>
            </w:r>
          </w:p>
          <w:p>
            <w:pPr>
              <w:pStyle w:val="TableParagraph"/>
              <w:spacing w:line="203" w:lineRule="exact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Není známo.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763" w:val="left" w:leader="none"/>
              </w:tabs>
              <w:spacing w:line="213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Pokyn týkající se okamžité lékařské pomoci a zvláštního ošetření</w:t>
            </w:r>
          </w:p>
          <w:p>
            <w:pPr>
              <w:pStyle w:val="TableParagraph"/>
              <w:spacing w:line="240" w:lineRule="auto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Ošetřete podle příznaků.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00" w:h="16840"/>
          <w:pgMar w:top="1060" w:bottom="280" w:left="1020" w:right="1020"/>
        </w:sect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60" w:lineRule="exact" w:before="13"/>
        <w:rPr>
          <w:sz w:val="6"/>
          <w:szCs w:val="6"/>
        </w:rPr>
      </w:pP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tblPr xmlns:w="http://schemas.openxmlformats.org/wordprocessingml/2006/main"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410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590" w:val="left" w:leader="none"/>
              </w:tabs>
              <w:spacing w:line="240" w:lineRule="auto" w:before="26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8"/>
              </w:rPr>
              <w:t>Bezpečnostní list podle nařízení 2015/830</w:t>
            </w:r>
            <w:r>
              <w:tab/>
            </w:r>
            <w:r>
              <w:rPr>
                <w:rFonts w:ascii="Arial"/>
                <w:sz w:val="20"/>
              </w:rPr>
              <w:t>Strana 3 ze 7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878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auto" w:before="116"/>
              <w:ind w:left="142" w:right="4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Obchodní název: </w:t>
            </w:r>
            <w:r>
              <w:rPr>
                <w:rFonts w:ascii="Arial" w:hAnsi="Arial"/>
                <w:b/>
                <w:sz w:val="18"/>
              </w:rPr>
              <w:t xml:space="preserve">AEG / Electrolux / Menalux / Happy Home Direct Čistič mlýnků na kávu MCG </w:t>
            </w:r>
            <w:r>
              <w:rPr>
                <w:rFonts w:ascii="Arial" w:hAnsi="Arial"/>
                <w:sz w:val="18"/>
              </w:rPr>
              <w:t xml:space="preserve">Společnost / dodavatel: </w:t>
            </w:r>
            <w:r>
              <w:rPr>
                <w:rFonts w:ascii="Arial" w:hAnsi="Arial"/>
                <w:sz w:val="18"/>
              </w:rPr>
              <w:t xml:space="preserve">Electrolux Appliances AB / ECA, St. Göransgatan 143, SE - 105 45 Stockholm, Švédsko Telefon: </w:t>
            </w:r>
            <w:r>
              <w:rPr>
                <w:rFonts w:ascii="Arial" w:hAnsi="Arial"/>
                <w:sz w:val="18"/>
              </w:rPr>
              <w:t xml:space="preserve">+46 (0)8738 6000, Datum vydání: </w:t>
            </w:r>
            <w:r>
              <w:rPr>
                <w:rFonts w:ascii="Arial" w:hAnsi="Arial"/>
                <w:sz w:val="18"/>
              </w:rPr>
              <w:t xml:space="preserve">30.11.2015 Nahrazuje Bezpečnostní list ze dne: </w:t>
            </w:r>
            <w:r>
              <w:rPr>
                <w:rFonts w:ascii="Arial" w:hAnsi="Arial"/>
                <w:sz w:val="18"/>
              </w:rPr>
              <w:t>---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2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5: </w:t>
            </w:r>
            <w:r>
              <w:rPr>
                <w:rFonts w:ascii="Arial"/>
                <w:b/>
                <w:sz w:val="20"/>
              </w:rPr>
              <w:t>Opatření pro zdolávání požáru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958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5"/>
              </w:numPr>
              <w:tabs>
                <w:tab w:pos="763" w:val="left" w:leader="none"/>
              </w:tabs>
              <w:spacing w:line="211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Hasiva</w:t>
            </w:r>
          </w:p>
          <w:p>
            <w:pPr>
              <w:pStyle w:val="ListParagraph"/>
              <w:numPr>
                <w:ilvl w:val="2"/>
                <w:numId w:val="5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Vhodná hasiva:</w:t>
            </w:r>
          </w:p>
          <w:p>
            <w:pPr>
              <w:pStyle w:val="TableParagraph"/>
              <w:spacing w:line="202" w:lineRule="exact" w:before="5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position w:val="1"/>
                <w:sz w:val="18"/>
              </w:rPr>
              <w:t>Použijte hasicí prášek, CO</w:t>
            </w: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position w:val="1"/>
                <w:sz w:val="18"/>
              </w:rPr>
              <w:t>, vodní sprej nebo "alkoholovou" pěnu.</w:t>
            </w:r>
          </w:p>
          <w:p>
            <w:pPr>
              <w:pStyle w:val="ListParagraph"/>
              <w:numPr>
                <w:ilvl w:val="2"/>
                <w:numId w:val="5"/>
              </w:numPr>
              <w:tabs>
                <w:tab w:pos="763" w:val="left" w:leader="none"/>
              </w:tabs>
              <w:spacing w:line="212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Hasiva, která nesmí být použita: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žádné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Zvláštní nebezpečnost vyplývající z látky nebo přípravku</w:t>
            </w:r>
          </w:p>
          <w:p>
            <w:pPr>
              <w:pStyle w:val="TableParagraph"/>
              <w:spacing w:line="202" w:lineRule="exact" w:before="5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position w:val="1"/>
                <w:sz w:val="18"/>
              </w:rPr>
              <w:t>V případě požáru se mohou uvolnit následující látky: dýchatelný prach, oxidy dusíku (NO</w:t>
            </w:r>
            <w:r>
              <w:rPr>
                <w:rFonts w:ascii="Arial"/>
                <w:sz w:val="10"/>
              </w:rPr>
              <w:t>x</w:t>
            </w:r>
            <w:r>
              <w:rPr>
                <w:rFonts w:ascii="Arial"/>
                <w:position w:val="1"/>
                <w:sz w:val="18"/>
              </w:rPr>
              <w:t>), oxid uhličitý</w:t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763" w:val="left" w:leader="none"/>
              </w:tabs>
              <w:spacing w:line="212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Pokyny pro hasiče</w:t>
            </w:r>
          </w:p>
          <w:p>
            <w:pPr>
              <w:pStyle w:val="ListParagraph"/>
              <w:numPr>
                <w:ilvl w:val="2"/>
                <w:numId w:val="5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Speciální ochranné pomůcky: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Noste dýchací přístroj s pozitivním tlakem. </w:t>
            </w:r>
            <w:r>
              <w:rPr>
                <w:rFonts w:ascii="Arial"/>
                <w:sz w:val="18"/>
              </w:rPr>
              <w:t>Noste kompletní ochranný oděv.</w:t>
            </w:r>
          </w:p>
          <w:p>
            <w:pPr>
              <w:pStyle w:val="ListParagraph"/>
              <w:numPr>
                <w:ilvl w:val="2"/>
                <w:numId w:val="5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Další informace:</w:t>
            </w:r>
          </w:p>
          <w:p>
            <w:pPr>
              <w:pStyle w:val="TableParagraph"/>
              <w:spacing w:line="204" w:lineRule="exact" w:before="6"/>
              <w:ind w:left="763" w:right="1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Prach zlikvidujte stříkáním vodou. </w:t>
            </w:r>
            <w:r>
              <w:rPr>
                <w:rFonts w:ascii="Arial"/>
                <w:sz w:val="18"/>
              </w:rPr>
              <w:t>Zbytky požáru a kontaminovaná hasicí voda musí být zlikvidovány v souladu s místními předpisy.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0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6: </w:t>
            </w:r>
            <w:r>
              <w:rPr>
                <w:rFonts w:ascii="Arial"/>
                <w:b/>
                <w:sz w:val="20"/>
              </w:rPr>
              <w:t>Opatření v případě náhodného úniku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514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6"/>
              </w:numPr>
              <w:tabs>
                <w:tab w:pos="763" w:val="left" w:leader="none"/>
              </w:tabs>
              <w:spacing w:line="209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Opatření na ochranu osob, ochranné prostředky a nouzové postupy</w:t>
            </w:r>
          </w:p>
          <w:p>
            <w:pPr>
              <w:pStyle w:val="TableParagraph"/>
              <w:spacing w:line="204" w:lineRule="exact" w:before="8"/>
              <w:ind w:left="763" w:right="70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Viz bod 8.2.2 Zabraňte tvorbě prachu.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763" w:val="left" w:leader="none"/>
              </w:tabs>
              <w:spacing w:line="207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Opatření na ochranu životního prostředí</w:t>
            </w:r>
          </w:p>
          <w:p>
            <w:pPr>
              <w:pStyle w:val="TableParagraph"/>
              <w:spacing w:line="205" w:lineRule="exact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Nekontaminujte vodu. </w:t>
            </w:r>
            <w:r>
              <w:rPr>
                <w:rFonts w:ascii="Arial"/>
                <w:sz w:val="18"/>
              </w:rPr>
              <w:t>Nevypouštějte do kanalizace.</w:t>
            </w:r>
          </w:p>
          <w:p>
            <w:pPr>
              <w:pStyle w:val="TableParagraph"/>
              <w:spacing w:line="202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Místní úřady musí být informovány, pokud nelze izolovat velké vyteklé množství.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763" w:val="left" w:leader="none"/>
              </w:tabs>
              <w:spacing w:line="240" w:lineRule="auto" w:before="0" w:after="0"/>
              <w:ind w:left="763" w:right="4156" w:hanging="73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Metody a materiál pro omezení úniku a čištění </w:t>
            </w:r>
            <w:r>
              <w:rPr>
                <w:rFonts w:ascii="Arial"/>
                <w:sz w:val="18"/>
              </w:rPr>
              <w:t xml:space="preserve">Použijte mechanická manipulační zařízení. </w:t>
            </w:r>
            <w:r>
              <w:rPr>
                <w:rFonts w:ascii="Arial"/>
                <w:sz w:val="18"/>
              </w:rPr>
              <w:t xml:space="preserve">Zabraňte tvorbě prachu. </w:t>
            </w:r>
            <w:r>
              <w:rPr>
                <w:rFonts w:ascii="Arial"/>
                <w:sz w:val="18"/>
              </w:rPr>
              <w:t>Smeťte a uložte do vhodných nádob k likvidaci.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763" w:val="left" w:leader="none"/>
              </w:tabs>
              <w:spacing w:line="210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Odkaz na jiné oddíly</w:t>
            </w:r>
          </w:p>
          <w:p>
            <w:pPr>
              <w:pStyle w:val="TableParagraph"/>
              <w:spacing w:line="240" w:lineRule="auto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žádné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58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7: </w:t>
            </w:r>
            <w:r>
              <w:rPr>
                <w:rFonts w:ascii="Arial"/>
                <w:b/>
                <w:sz w:val="20"/>
              </w:rPr>
              <w:t>Manipulace a skladování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7028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7"/>
              </w:numPr>
              <w:tabs>
                <w:tab w:pos="763" w:val="left" w:leader="none"/>
              </w:tabs>
              <w:spacing w:line="211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Opatření pro bezpečné zacházení</w:t>
            </w:r>
          </w:p>
          <w:p>
            <w:pPr>
              <w:pStyle w:val="ListParagraph"/>
              <w:numPr>
                <w:ilvl w:val="2"/>
                <w:numId w:val="7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Opatření pro bezpečné zacházení:</w:t>
            </w:r>
          </w:p>
          <w:p>
            <w:pPr>
              <w:pStyle w:val="TableParagraph"/>
              <w:spacing w:line="204" w:lineRule="exact" w:before="6"/>
              <w:ind w:left="763" w:right="4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Nevdechujte prach. </w:t>
            </w:r>
            <w:r>
              <w:rPr>
                <w:rFonts w:ascii="Arial"/>
                <w:sz w:val="18"/>
              </w:rPr>
              <w:t xml:space="preserve">Zabraňte kontaktu s pokožkou a očima. </w:t>
            </w:r>
            <w:r>
              <w:rPr>
                <w:rFonts w:ascii="Arial"/>
                <w:sz w:val="18"/>
              </w:rPr>
              <w:t>Při používání nejezte, nepijte a nekuřte.</w:t>
            </w:r>
          </w:p>
          <w:p>
            <w:pPr>
              <w:pStyle w:val="TableParagraph"/>
              <w:spacing w:line="204" w:lineRule="exact"/>
              <w:ind w:left="763" w:right="4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Před přestávkami a na konci pracovního dne si umyjte ruce. </w:t>
            </w:r>
            <w:r>
              <w:rPr>
                <w:rFonts w:ascii="Arial"/>
                <w:sz w:val="18"/>
              </w:rPr>
              <w:t>Okamžitě odložte veškerý kontaminovaný oděv.</w:t>
            </w:r>
          </w:p>
          <w:p>
            <w:pPr>
              <w:pStyle w:val="ListParagraph"/>
              <w:numPr>
                <w:ilvl w:val="2"/>
                <w:numId w:val="7"/>
              </w:numPr>
              <w:tabs>
                <w:tab w:pos="763" w:val="left" w:leader="none"/>
              </w:tabs>
              <w:spacing w:line="209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Opatření v případě požáru a výbuchu: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Normální opatření pro preventivní ochranu proti požáru.</w:t>
            </w:r>
          </w:p>
          <w:p>
            <w:pPr>
              <w:pStyle w:val="ListParagraph"/>
              <w:numPr>
                <w:ilvl w:val="1"/>
                <w:numId w:val="7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Podmínky pro bezpečné skladování, včetně neslučitelných látek a směsí</w:t>
            </w:r>
          </w:p>
          <w:p>
            <w:pPr>
              <w:pStyle w:val="ListParagraph"/>
              <w:numPr>
                <w:ilvl w:val="2"/>
                <w:numId w:val="7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Pokyny pro skladování:</w:t>
            </w:r>
          </w:p>
          <w:p>
            <w:pPr>
              <w:pStyle w:val="TableParagraph"/>
              <w:spacing w:line="204" w:lineRule="exact" w:before="6"/>
              <w:ind w:left="763" w:right="35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Uchovávejte obal těsně uzavřený na suchém a dobře větraném místě. </w:t>
            </w:r>
            <w:r>
              <w:rPr>
                <w:rFonts w:ascii="Arial"/>
                <w:sz w:val="18"/>
              </w:rPr>
              <w:t>Během skladování nedovolte, aby se produkt dostal do kontaktu s vodou.</w:t>
            </w:r>
          </w:p>
          <w:p>
            <w:pPr>
              <w:pStyle w:val="ListParagraph"/>
              <w:numPr>
                <w:ilvl w:val="2"/>
                <w:numId w:val="7"/>
              </w:numPr>
              <w:tabs>
                <w:tab w:pos="763" w:val="left" w:leader="none"/>
              </w:tabs>
              <w:spacing w:line="209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Uchovávejte mimo: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Neskladujte spolu se silnými kyselinami.</w:t>
            </w:r>
          </w:p>
          <w:p>
            <w:pPr>
              <w:pStyle w:val="ListParagraph"/>
              <w:numPr>
                <w:ilvl w:val="2"/>
                <w:numId w:val="7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Další informace o skladovacích podmínkách: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Zajistěte dostatečné větrání.</w:t>
            </w:r>
          </w:p>
          <w:p>
            <w:pPr>
              <w:pStyle w:val="ListParagraph"/>
              <w:numPr>
                <w:ilvl w:val="1"/>
                <w:numId w:val="7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Specifické (specifická) použití</w:t>
            </w:r>
          </w:p>
          <w:p>
            <w:pPr>
              <w:pStyle w:val="TableParagraph"/>
              <w:spacing w:line="240" w:lineRule="auto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ND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00" w:h="16840"/>
          <w:pgMar w:top="1060" w:bottom="280" w:left="1020" w:right="1020"/>
        </w:sect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60" w:lineRule="exact" w:before="13"/>
        <w:rPr>
          <w:sz w:val="6"/>
          <w:szCs w:val="6"/>
        </w:rPr>
      </w:pP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tblPr xmlns:w="http://schemas.openxmlformats.org/wordprocessingml/2006/main"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410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590" w:val="left" w:leader="none"/>
              </w:tabs>
              <w:spacing w:line="240" w:lineRule="auto" w:before="26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8"/>
              </w:rPr>
              <w:t>Bezpečnostní list podle nařízení 2015/830</w:t>
            </w:r>
            <w:r>
              <w:tab/>
            </w:r>
            <w:r>
              <w:rPr>
                <w:rFonts w:ascii="Arial"/>
                <w:sz w:val="20"/>
              </w:rPr>
              <w:t>Strana 4 ze 7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878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auto" w:before="116"/>
              <w:ind w:left="142" w:right="4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Obchodní název: </w:t>
            </w:r>
            <w:r>
              <w:rPr>
                <w:rFonts w:ascii="Arial" w:hAnsi="Arial"/>
                <w:b/>
                <w:sz w:val="18"/>
              </w:rPr>
              <w:t xml:space="preserve">AEG / Electrolux / Menalux / Happy Home Direct Čistič mlýnků na kávu MCG </w:t>
            </w:r>
            <w:r>
              <w:rPr>
                <w:rFonts w:ascii="Arial" w:hAnsi="Arial"/>
                <w:sz w:val="18"/>
              </w:rPr>
              <w:t xml:space="preserve">Společnost / dodavatel: </w:t>
            </w:r>
            <w:r>
              <w:rPr>
                <w:rFonts w:ascii="Arial" w:hAnsi="Arial"/>
                <w:sz w:val="18"/>
              </w:rPr>
              <w:t xml:space="preserve">Electrolux Appliances AB / ECA, St. Göransgatan 143, SE - 105 45 Stockholm, Švédsko Telefon: </w:t>
            </w:r>
            <w:r>
              <w:rPr>
                <w:rFonts w:ascii="Arial" w:hAnsi="Arial"/>
                <w:sz w:val="18"/>
              </w:rPr>
              <w:t xml:space="preserve">+46 (0)8738 6000, Datum vydání: </w:t>
            </w:r>
            <w:r>
              <w:rPr>
                <w:rFonts w:ascii="Arial" w:hAnsi="Arial"/>
                <w:sz w:val="18"/>
              </w:rPr>
              <w:t xml:space="preserve">30.11.2015 Nahrazuje Bezpečnostní list ze dne: </w:t>
            </w:r>
            <w:r>
              <w:rPr>
                <w:rFonts w:ascii="Arial" w:hAnsi="Arial"/>
                <w:sz w:val="18"/>
              </w:rPr>
              <w:t>---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2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8: </w:t>
            </w:r>
            <w:r>
              <w:rPr>
                <w:rFonts w:ascii="Arial"/>
                <w:b/>
                <w:sz w:val="20"/>
              </w:rPr>
              <w:t>Omezování expozice a osobní ochranné prostředky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4844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8"/>
              </w:numPr>
              <w:tabs>
                <w:tab w:pos="763" w:val="left" w:leader="none"/>
              </w:tabs>
              <w:spacing w:line="211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Kontrolní parametry</w:t>
            </w:r>
          </w:p>
          <w:p>
            <w:pPr>
              <w:pStyle w:val="TableParagraph"/>
              <w:tabs>
                <w:tab w:pos="4262" w:val="left" w:leader="none"/>
              </w:tabs>
              <w:spacing w:line="240" w:lineRule="auto" w:before="9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Materiál</w:t>
            </w:r>
            <w:r>
              <w:tab/>
            </w:r>
            <w:r>
              <w:rPr>
                <w:rFonts w:ascii="Arial"/>
                <w:b/>
                <w:sz w:val="18"/>
              </w:rPr>
              <w:t>Mezní hodnota</w:t>
            </w:r>
          </w:p>
          <w:p>
            <w:pPr>
              <w:pStyle w:val="TableParagraph"/>
              <w:tabs>
                <w:tab w:pos="4262" w:val="left" w:leader="none"/>
              </w:tabs>
              <w:spacing w:line="240" w:lineRule="auto" w:before="4"/>
              <w:ind w:left="76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2-(2-butoxyethoxy)etanol</w:t>
            </w:r>
            <w:r>
              <w:tab/>
            </w:r>
            <w:r>
              <w:rPr>
                <w:rFonts w:ascii="Arial" w:hAnsi="Arial"/>
                <w:sz w:val="14"/>
              </w:rPr>
              <w:t xml:space="preserve">10 ppm | 67 mg/m³, TWA: </w:t>
            </w:r>
            <w:r>
              <w:rPr>
                <w:rFonts w:ascii="Arial" w:hAnsi="Arial"/>
                <w:sz w:val="14"/>
              </w:rPr>
              <w:t>10 ppm | 67,5 mg/m³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200" w:lineRule="exact" w:before="7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ListParagraph"/>
              <w:numPr>
                <w:ilvl w:val="1"/>
                <w:numId w:val="8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Omezování expozice</w:t>
            </w:r>
          </w:p>
          <w:p>
            <w:pPr>
              <w:pStyle w:val="ListParagraph"/>
              <w:numPr>
                <w:ilvl w:val="2"/>
                <w:numId w:val="8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Vhodné technické kontroly</w:t>
            </w:r>
          </w:p>
          <w:p>
            <w:pPr>
              <w:pStyle w:val="TableParagraph"/>
              <w:spacing w:line="240" w:lineRule="auto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Zajistěte vhodné odvětrávání a odsávání prachu na strojích.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  <w:pPr>
              <w:pStyle w:val="TableParagraph"/>
              <w:spacing w:line="180" w:lineRule="exact" w:before="19"/>
              <w:ind w:right="0"/>
              <w:jc w:val="left"/>
              <w:rPr>
                <w:sz w:val="18"/>
                <w:szCs w:val="18"/>
              </w:rPr>
            </w:pPr>
          </w:p>
          <w:p>
            <w:pPr>
              <w:pStyle w:val="ListParagraph"/>
              <w:numPr>
                <w:ilvl w:val="2"/>
                <w:numId w:val="8"/>
              </w:numPr>
              <w:tabs>
                <w:tab w:pos="763" w:val="left" w:leader="none"/>
              </w:tabs>
              <w:spacing w:line="216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Individuální ochranná opatření</w:t>
            </w:r>
          </w:p>
          <w:p>
            <w:pPr>
              <w:pStyle w:val="TableParagraph"/>
              <w:tabs>
                <w:tab w:pos="748" w:val="left" w:leader="none"/>
                <w:tab w:pos="3002" w:val="left" w:leader="none"/>
              </w:tabs>
              <w:spacing w:line="216" w:lineRule="exact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position w:val="1"/>
                <w:sz w:val="18"/>
              </w:rPr>
              <w:t>8.2.2a</w:t>
            </w:r>
            <w:r>
              <w:tab/>
            </w:r>
            <w:r>
              <w:rPr>
                <w:rFonts w:ascii="Arial"/>
                <w:b/>
                <w:sz w:val="18"/>
              </w:rPr>
              <w:t>Ochrana dýchacích cest:</w:t>
            </w:r>
            <w:r>
              <w:tab/>
            </w:r>
            <w:r>
              <w:rPr>
                <w:rFonts w:ascii="Arial"/>
                <w:position w:val="1"/>
                <w:sz w:val="18"/>
              </w:rPr>
              <w:t>V případě dýchatelného prachu použijte nezávislý dýchací přístroj.</w:t>
            </w:r>
          </w:p>
          <w:p>
            <w:pPr>
              <w:pStyle w:val="TableParagraph"/>
              <w:tabs>
                <w:tab w:pos="748" w:val="left" w:leader="none"/>
                <w:tab w:pos="3002" w:val="left" w:leader="none"/>
              </w:tabs>
              <w:spacing w:line="211" w:lineRule="exact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position w:val="1"/>
                <w:sz w:val="18"/>
              </w:rPr>
              <w:t>8.2.2b</w:t>
            </w:r>
            <w:r>
              <w:tab/>
            </w:r>
            <w:r>
              <w:rPr>
                <w:rFonts w:ascii="Arial"/>
                <w:b/>
                <w:sz w:val="18"/>
              </w:rPr>
              <w:t>Ochrana rukou:</w:t>
            </w:r>
            <w:r>
              <w:tab/>
            </w:r>
            <w:r>
              <w:rPr>
                <w:rFonts w:ascii="Arial"/>
                <w:position w:val="1"/>
                <w:sz w:val="18"/>
              </w:rPr>
              <w:t>Ochranné rukavice z nitrilového kaučuku splňující dobu průniku &gt; 8h podle normy EN 374.</w:t>
            </w:r>
          </w:p>
          <w:p>
            <w:pPr>
              <w:pStyle w:val="TableParagraph"/>
              <w:spacing w:line="204" w:lineRule="exact"/>
              <w:ind w:left="3003" w:right="1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Výběr vhodných rukavic nezávisí pouze na jejich materiálu, ale také na jiných kvalitativních vlastnostech, které jsou u každého výrobce jiné. </w:t>
            </w:r>
            <w:r>
              <w:rPr>
                <w:rFonts w:ascii="Arial"/>
                <w:sz w:val="18"/>
              </w:rPr>
              <w:t xml:space="preserve">Dodržujte prosím pokyny týkající se propustnosti a doby průniku, které poskytuje dodavatel rukavic. </w:t>
            </w:r>
            <w:r>
              <w:rPr>
                <w:rFonts w:ascii="Arial"/>
                <w:sz w:val="18"/>
              </w:rPr>
              <w:t>Vezměte také v úvahu specifické místní podmínky, za kterých je výrobek používán, jako např. nebezpečí řezů, oděru a doby kontaktu.</w:t>
            </w:r>
          </w:p>
          <w:p>
            <w:pPr>
              <w:pStyle w:val="ListParagraph"/>
              <w:numPr>
                <w:ilvl w:val="2"/>
                <w:numId w:val="9"/>
              </w:numPr>
              <w:tabs>
                <w:tab w:pos="431" w:val="left" w:leader="none"/>
                <w:tab w:pos="748" w:val="left" w:leader="none"/>
                <w:tab w:pos="3002" w:val="left" w:leader="none"/>
              </w:tabs>
              <w:spacing w:line="238" w:lineRule="auto" w:before="0" w:after="0"/>
              <w:ind w:left="29" w:right="4358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position w:val="1"/>
                <w:sz w:val="18"/>
              </w:rPr>
              <w:t>c</w:t>
            </w:r>
            <w:r>
              <w:tab/>
            </w:r>
            <w:r>
              <w:rPr>
                <w:rFonts w:ascii="Arial"/>
                <w:b/>
                <w:sz w:val="18"/>
              </w:rPr>
              <w:t>Ochrana očí:</w:t>
            </w:r>
            <w:r>
              <w:tab/>
            </w:r>
            <w:r>
              <w:rPr>
                <w:rFonts w:ascii="Arial"/>
                <w:position w:val="1"/>
                <w:sz w:val="18"/>
              </w:rPr>
              <w:t>Těsně přiléhající ochranné brýle 8.2.2d</w:t>
            </w:r>
            <w:r>
              <w:tab/>
            </w:r>
            <w:r>
              <w:rPr>
                <w:rFonts w:ascii="Arial"/>
                <w:b/>
                <w:sz w:val="18"/>
              </w:rPr>
              <w:t>Ochrana kůže:</w:t>
            </w:r>
            <w:r>
              <w:tab/>
            </w:r>
            <w:r>
              <w:rPr>
                <w:rFonts w:ascii="Arial"/>
                <w:position w:val="1"/>
                <w:sz w:val="18"/>
              </w:rPr>
              <w:t>Oděv s dlouhými rukávy 8.2.2e</w:t>
            </w:r>
            <w:r>
              <w:tab/>
            </w:r>
            <w:r>
              <w:rPr>
                <w:rFonts w:ascii="Arial"/>
                <w:b/>
                <w:sz w:val="18"/>
              </w:rPr>
              <w:t>Další informace:</w:t>
            </w:r>
            <w:r>
              <w:tab/>
            </w:r>
            <w:r>
              <w:rPr>
                <w:rFonts w:ascii="Arial"/>
                <w:position w:val="1"/>
                <w:sz w:val="18"/>
              </w:rPr>
              <w:t>Dodržujte časové limity nošení:</w:t>
            </w:r>
          </w:p>
          <w:p>
            <w:pPr>
              <w:pStyle w:val="ListParagraph"/>
              <w:numPr>
                <w:ilvl w:val="2"/>
                <w:numId w:val="9"/>
              </w:numPr>
              <w:tabs>
                <w:tab w:pos="763" w:val="left" w:leader="none"/>
              </w:tabs>
              <w:spacing w:line="240" w:lineRule="auto" w:before="47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Omezování expozice životního prostředí:</w:t>
            </w:r>
          </w:p>
          <w:p>
            <w:pPr>
              <w:pStyle w:val="TableParagraph"/>
              <w:spacing w:line="240" w:lineRule="auto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ND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0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9: </w:t>
            </w:r>
            <w:r>
              <w:rPr>
                <w:rFonts w:ascii="Arial"/>
                <w:b/>
                <w:sz w:val="20"/>
              </w:rPr>
              <w:t>Fyzikální a chemické vlastnosti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7914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10"/>
              </w:numPr>
              <w:tabs>
                <w:tab w:pos="763" w:val="left" w:leader="none"/>
              </w:tabs>
              <w:spacing w:line="209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Informace o základních fyzikálních a chemických vlastnostech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915" w:val="left" w:leader="none"/>
                <w:tab w:pos="3426" w:val="left" w:leader="none"/>
                <w:tab w:pos="6674" w:val="left" w:leader="none"/>
              </w:tabs>
              <w:spacing w:line="261" w:lineRule="exact" w:before="5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Forma:  </w:t>
            </w:r>
            <w:r>
              <w:rPr>
                <w:rFonts w:ascii="Arial"/>
                <w:position w:val="1"/>
                <w:sz w:val="18"/>
              </w:rPr>
              <w:t>zrnitá</w:t>
            </w:r>
            <w:r>
              <w:tab/>
            </w:r>
            <w:r>
              <w:rPr>
                <w:rFonts w:ascii="Arial"/>
                <w:b/>
                <w:sz w:val="18"/>
              </w:rPr>
              <w:t xml:space="preserve">Barva:  </w:t>
            </w:r>
            <w:r>
              <w:rPr>
                <w:rFonts w:ascii="Arial"/>
                <w:position w:val="1"/>
                <w:sz w:val="18"/>
              </w:rPr>
              <w:t>bílá - světle hnědá -</w:t>
            </w:r>
            <w:r>
              <w:tab/>
            </w:r>
            <w:r>
              <w:rPr>
                <w:rFonts w:ascii="Arial"/>
                <w:b/>
                <w:sz w:val="18"/>
              </w:rPr>
              <w:t xml:space="preserve">Zápach:  </w:t>
            </w:r>
            <w:r>
              <w:rPr>
                <w:rFonts w:ascii="Arial"/>
                <w:position w:val="1"/>
                <w:sz w:val="18"/>
              </w:rPr>
              <w:t>charakteristický</w:t>
            </w:r>
          </w:p>
          <w:p>
            <w:pPr>
              <w:pStyle w:val="TableParagraph"/>
              <w:spacing w:line="201" w:lineRule="exact"/>
              <w:ind w:left="-1" w:right="3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světle žlutá</w:t>
            </w:r>
          </w:p>
          <w:p>
            <w:pPr>
              <w:pStyle w:val="TableParagraph"/>
              <w:spacing w:line="240" w:lineRule="auto" w:before="105"/>
              <w:ind w:right="187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Zápach</w:t>
            </w:r>
            <w:r>
              <w:rPr>
                <w:rFonts w:ascii="Arial"/>
                <w:position w:val="1"/>
                <w:sz w:val="18"/>
              </w:rPr>
              <w:t>ND</w:t>
            </w:r>
          </w:p>
          <w:p>
            <w:pPr>
              <w:pStyle w:val="TableParagraph"/>
              <w:spacing w:line="240" w:lineRule="auto" w:before="9"/>
              <w:ind w:left="639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- prahová hodnota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110" w:after="0"/>
              <w:ind w:left="749" w:right="4831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Hodnota pH, nezředěno:</w:t>
            </w:r>
            <w:r>
              <w:tab/>
            </w:r>
            <w:r>
              <w:rPr>
                <w:rFonts w:ascii="Arial"/>
                <w:sz w:val="18"/>
              </w:rPr>
              <w:t>NR  Hodnota pH, 1% vodný roztok: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4857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Bod varu / rozmezí bodu varu (°C):</w:t>
            </w:r>
            <w:r>
              <w:tab/>
            </w:r>
            <w:r>
              <w:rPr>
                <w:rFonts w:ascii="Arial" w:hAnsi="Arial"/>
                <w:sz w:val="18"/>
              </w:rPr>
              <w:t xml:space="preserve">ND </w:t>
            </w:r>
            <w:r>
              <w:rPr>
                <w:rFonts w:ascii="Arial" w:hAnsi="Arial"/>
                <w:sz w:val="18"/>
              </w:rPr>
              <w:t>Bod tání / Rozmezí bodu tání (°C):</w:t>
            </w:r>
            <w:r>
              <w:tab/>
            </w:r>
            <w:r>
              <w:rPr>
                <w:rFonts w:ascii="Arial" w:hAns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0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Bod vzplanutí (°C):</w:t>
            </w:r>
            <w:r>
              <w:tab/>
            </w:r>
            <w:r>
              <w:rPr>
                <w:rFonts w:ascii="Arial" w:hAnsi="Arial"/>
                <w:sz w:val="18"/>
              </w:rPr>
              <w:t>NR, uzavřený kelímek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Hořlavost (EHS A10/A13):</w:t>
            </w:r>
            <w:r>
              <w:tab/>
            </w:r>
            <w:r>
              <w:rPr>
                <w:rFonts w:ascii="Arial"/>
                <w:sz w:val="18"/>
              </w:rPr>
              <w:t>NR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Teplota vznícení (°C):</w:t>
            </w:r>
            <w:r>
              <w:tab/>
            </w:r>
            <w:r>
              <w:rPr>
                <w:rFonts w:ascii="Arial" w:hAnsi="Arial"/>
                <w:sz w:val="18"/>
              </w:rPr>
              <w:t>NR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Samozápalnost (EHS A16):</w:t>
            </w:r>
            <w:r>
              <w:tab/>
            </w:r>
            <w:r>
              <w:rPr>
                <w:rFonts w:ascii="Arial"/>
                <w:sz w:val="18"/>
              </w:rPr>
              <w:t>NR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Oxidační vlastnosti:</w:t>
            </w:r>
            <w:r>
              <w:tab/>
            </w:r>
            <w:r>
              <w:rPr>
                <w:rFonts w:ascii="Arial"/>
                <w:sz w:val="18"/>
              </w:rPr>
              <w:t>Ne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Nebezpečí výbuchu:</w:t>
            </w:r>
            <w:r>
              <w:tab/>
            </w:r>
            <w:r>
              <w:rPr>
                <w:rFonts w:ascii="Arial"/>
                <w:sz w:val="18"/>
              </w:rPr>
              <w:t>NR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Meze výbušnosti (obj. %) spodní:</w:t>
            </w:r>
            <w:r>
              <w:tab/>
            </w:r>
            <w:r>
              <w:rPr>
                <w:rFonts w:ascii="Arial"/>
                <w:sz w:val="18"/>
              </w:rPr>
              <w:t>NR, horní: NR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4" w:after="0"/>
              <w:ind w:left="749" w:right="4831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Tlak par:</w:t>
            </w:r>
            <w:r>
              <w:tab/>
            </w:r>
            <w:r>
              <w:rPr>
                <w:rFonts w:ascii="Arial"/>
                <w:sz w:val="18"/>
              </w:rPr>
              <w:t xml:space="preserve">NR </w:t>
            </w:r>
            <w:r>
              <w:rPr>
                <w:rFonts w:ascii="Arial"/>
                <w:sz w:val="18"/>
              </w:rPr>
              <w:t>Hustota par (vzduch = 1):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0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Hustota (g/ml):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5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Rozpustnost (ve vodě):</w:t>
            </w:r>
            <w:r>
              <w:tab/>
            </w:r>
            <w:r>
              <w:rPr>
                <w:rFonts w:ascii="Arial"/>
                <w:sz w:val="18"/>
              </w:rPr>
              <w:t>nerozpustné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5" w:lineRule="exact" w:before="45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Koeficient poměru n-oktanol/voda:</w:t>
            </w:r>
            <w:r>
              <w:tab/>
            </w:r>
            <w:r>
              <w:rPr>
                <w:rFonts w:ascii="Arial"/>
                <w:sz w:val="18"/>
              </w:rPr>
              <w:t>NR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Viskozita: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Obsah rozpouštědla (m %):</w:t>
            </w:r>
            <w:r>
              <w:tab/>
            </w:r>
            <w:r>
              <w:rPr>
                <w:rFonts w:ascii="Arial"/>
                <w:sz w:val="18"/>
              </w:rPr>
              <w:t>NR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Tepelný rozklad (°C):</w:t>
            </w:r>
            <w:r>
              <w:tab/>
            </w:r>
            <w:r>
              <w:rPr>
                <w:rFonts w:ascii="Arial" w:hAns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0"/>
              </w:numPr>
              <w:tabs>
                <w:tab w:pos="749" w:val="left" w:leader="none"/>
                <w:tab w:pos="4398" w:val="left" w:leader="none"/>
              </w:tabs>
              <w:spacing w:line="202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Rychlost odpařování: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749" w:val="left" w:leader="none"/>
              </w:tabs>
              <w:spacing w:line="213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Další informace</w:t>
            </w:r>
          </w:p>
          <w:p>
            <w:pPr>
              <w:pStyle w:val="TableParagraph"/>
              <w:spacing w:line="240" w:lineRule="auto" w:before="3"/>
              <w:ind w:left="74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ND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00" w:h="16840"/>
          <w:pgMar w:top="1060" w:bottom="280" w:left="1020" w:right="1020"/>
        </w:sect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60" w:lineRule="exact" w:before="13"/>
        <w:rPr>
          <w:sz w:val="6"/>
          <w:szCs w:val="6"/>
        </w:rPr>
      </w:pP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tblPr xmlns:w="http://schemas.openxmlformats.org/wordprocessingml/2006/main"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410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590" w:val="left" w:leader="none"/>
              </w:tabs>
              <w:spacing w:line="240" w:lineRule="auto" w:before="26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8"/>
              </w:rPr>
              <w:t>Bezpečnostní list podle nařízení 2015/830</w:t>
            </w:r>
            <w:r>
              <w:tab/>
            </w:r>
            <w:r>
              <w:rPr>
                <w:rFonts w:ascii="Arial"/>
                <w:sz w:val="20"/>
              </w:rPr>
              <w:t>Strana 5 ze 7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878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auto" w:before="116"/>
              <w:ind w:left="142" w:right="4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Obchodní název: </w:t>
            </w:r>
            <w:r>
              <w:rPr>
                <w:rFonts w:ascii="Arial" w:hAnsi="Arial"/>
                <w:b/>
                <w:sz w:val="18"/>
              </w:rPr>
              <w:t xml:space="preserve">AEG / Electrolux / Menalux / Happy Home Direct Čistič mlýnků na kávu MCG </w:t>
            </w:r>
            <w:r>
              <w:rPr>
                <w:rFonts w:ascii="Arial" w:hAnsi="Arial"/>
                <w:sz w:val="18"/>
              </w:rPr>
              <w:t xml:space="preserve">Společnost / dodavatel: </w:t>
            </w:r>
            <w:r>
              <w:rPr>
                <w:rFonts w:ascii="Arial" w:hAnsi="Arial"/>
                <w:sz w:val="18"/>
              </w:rPr>
              <w:t xml:space="preserve">Electrolux Appliances AB / ECA, St. Göransgatan 143, SE - 105 45 Stockholm, Švédsko Telefon: </w:t>
            </w:r>
            <w:r>
              <w:rPr>
                <w:rFonts w:ascii="Arial" w:hAnsi="Arial"/>
                <w:sz w:val="18"/>
              </w:rPr>
              <w:t xml:space="preserve">+46 (0)8738 6000, Datum vydání: </w:t>
            </w:r>
            <w:r>
              <w:rPr>
                <w:rFonts w:ascii="Arial" w:hAnsi="Arial"/>
                <w:sz w:val="18"/>
              </w:rPr>
              <w:t xml:space="preserve">30.11.2015 Nahrazuje Bezpečnostní list ze dne: </w:t>
            </w:r>
            <w:r>
              <w:rPr>
                <w:rFonts w:ascii="Arial" w:hAnsi="Arial"/>
                <w:sz w:val="18"/>
              </w:rPr>
              <w:t>---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2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10: </w:t>
            </w:r>
            <w:r>
              <w:rPr>
                <w:rFonts w:ascii="Arial"/>
                <w:b/>
                <w:sz w:val="20"/>
              </w:rPr>
              <w:t>Stabilita a reaktivita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946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11"/>
              </w:numPr>
              <w:tabs>
                <w:tab w:pos="763" w:val="left" w:leader="none"/>
              </w:tabs>
              <w:spacing w:line="211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Reaktivita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žádné</w:t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Chemická stabilita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Stabilní za normálních podmínek</w:t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Možnost nebezpečných reakcí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Při běžném používání nejsou známy žádné nebezpečné reakce.</w:t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Podmínky, kterých je třeba se vyvarovat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Žádné podmínky, které by měly být speciálně zmíněny.</w:t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Neslučitelné materiály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Neslučitelné s kyselinami.</w:t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Nebezpečné produkty rozkladu</w:t>
            </w:r>
          </w:p>
          <w:p>
            <w:pPr>
              <w:pStyle w:val="TableParagraph"/>
              <w:spacing w:line="204" w:lineRule="exact" w:before="6"/>
              <w:ind w:left="763" w:right="45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Při skladování a použití podle pokynů nedochází k rozkladu. </w:t>
            </w:r>
            <w:r>
              <w:rPr>
                <w:rFonts w:ascii="Arial"/>
                <w:sz w:val="18"/>
              </w:rPr>
              <w:t>Aby nedošlo k tepelnému rozkladu, nepřehřívejte.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60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11: </w:t>
            </w:r>
            <w:r>
              <w:rPr>
                <w:rFonts w:ascii="Arial"/>
                <w:b/>
                <w:sz w:val="20"/>
              </w:rPr>
              <w:t>Toxikologické informace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4782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762" w:val="left" w:leader="none"/>
              </w:tabs>
              <w:spacing w:line="209" w:lineRule="exact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position w:val="1"/>
                <w:sz w:val="18"/>
              </w:rPr>
              <w:t>11.1</w:t>
            </w:r>
            <w:r>
              <w:tab/>
            </w:r>
            <w:r>
              <w:rPr>
                <w:rFonts w:ascii="Arial"/>
                <w:b/>
                <w:sz w:val="18"/>
              </w:rPr>
              <w:t>Informace o toxikologických účincích</w:t>
            </w:r>
          </w:p>
          <w:p>
            <w:pPr>
              <w:pStyle w:val="TableParagraph"/>
              <w:spacing w:line="205" w:lineRule="exact" w:before="3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Akutní zdravotní účinky:</w:t>
            </w:r>
          </w:p>
          <w:p>
            <w:pPr>
              <w:pStyle w:val="TableParagraph"/>
              <w:tabs>
                <w:tab w:pos="4380" w:val="left" w:leader="none"/>
              </w:tabs>
              <w:spacing w:line="204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Při vdechnutí: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TableParagraph"/>
              <w:tabs>
                <w:tab w:pos="4380" w:val="left" w:leader="none"/>
              </w:tabs>
              <w:spacing w:line="204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Při požití:</w:t>
            </w:r>
            <w:r>
              <w:tab/>
            </w:r>
            <w:r>
              <w:rPr>
                <w:rFonts w:ascii="Arial"/>
                <w:sz w:val="18"/>
              </w:rPr>
              <w:t xml:space="preserve">ATE-mix (vypočteno): </w:t>
            </w:r>
            <w:r>
              <w:rPr>
                <w:rFonts w:ascii="Arial"/>
                <w:sz w:val="18"/>
              </w:rPr>
              <w:t>&gt; 5000 mg/l</w:t>
            </w:r>
          </w:p>
          <w:p>
            <w:pPr>
              <w:pStyle w:val="TableParagraph"/>
              <w:tabs>
                <w:tab w:pos="4380" w:val="left" w:leader="none"/>
              </w:tabs>
              <w:spacing w:line="204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Při styku s kůží: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TableParagraph"/>
              <w:tabs>
                <w:tab w:pos="4380" w:val="left" w:leader="none"/>
              </w:tabs>
              <w:spacing w:line="204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Poleptání/podráždění kůže:</w:t>
            </w:r>
            <w:r>
              <w:tab/>
            </w:r>
            <w:r>
              <w:rPr>
                <w:rFonts w:ascii="Arial"/>
                <w:sz w:val="18"/>
              </w:rPr>
              <w:t>Mírně</w:t>
            </w:r>
          </w:p>
          <w:p>
            <w:pPr>
              <w:pStyle w:val="TableParagraph"/>
              <w:tabs>
                <w:tab w:pos="4380" w:val="left" w:leader="none"/>
              </w:tabs>
              <w:spacing w:line="204" w:lineRule="exact" w:before="4"/>
              <w:ind w:left="763" w:right="23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Vážné poškození očí / podráždění očí:</w:t>
            </w:r>
            <w:r>
              <w:tab/>
            </w:r>
            <w:r>
              <w:rPr>
                <w:rFonts w:ascii="Arial"/>
                <w:sz w:val="18"/>
              </w:rPr>
              <w:t xml:space="preserve">Způsobuje vážné poškození očí. </w:t>
            </w:r>
            <w:r>
              <w:rPr>
                <w:rFonts w:ascii="Arial"/>
                <w:sz w:val="18"/>
              </w:rPr>
              <w:t>Senzibilizace dýchacích cest nebo kůže:</w:t>
            </w:r>
            <w:r>
              <w:tab/>
            </w:r>
            <w:r>
              <w:rPr>
                <w:rFonts w:ascii="Arial"/>
                <w:sz w:val="18"/>
              </w:rPr>
              <w:t xml:space="preserve">Může vyvolat alergickou kožní reakci. </w:t>
            </w:r>
            <w:r>
              <w:rPr>
                <w:rFonts w:ascii="Arial"/>
                <w:sz w:val="18"/>
              </w:rPr>
              <w:t>Mutagenita v zárodečných buňkách: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TableParagraph"/>
              <w:tabs>
                <w:tab w:pos="4380" w:val="left" w:leader="none"/>
              </w:tabs>
              <w:spacing w:line="200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Karcinogenita: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TableParagraph"/>
              <w:tabs>
                <w:tab w:pos="4380" w:val="left" w:leader="none"/>
              </w:tabs>
              <w:spacing w:line="204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Toxicita pro reprodukci: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TableParagraph"/>
              <w:tabs>
                <w:tab w:pos="4380" w:val="left" w:leader="none"/>
              </w:tabs>
              <w:spacing w:line="204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STOT jednorázová expozice: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TableParagraph"/>
              <w:tabs>
                <w:tab w:pos="4380" w:val="left" w:leader="none"/>
              </w:tabs>
              <w:spacing w:line="204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STOT opakovaná expozice: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TableParagraph"/>
              <w:tabs>
                <w:tab w:pos="4380" w:val="left" w:leader="none"/>
              </w:tabs>
              <w:spacing w:line="205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Nebezpečnost při vdechnutí: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TableParagraph"/>
              <w:spacing w:line="213" w:lineRule="exact" w:before="41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position w:val="1"/>
                <w:sz w:val="18"/>
              </w:rPr>
              <w:t xml:space="preserve">11.1.1 – </w:t>
            </w:r>
            <w:r>
              <w:rPr>
                <w:rFonts w:ascii="Arial" w:hAnsi="Arial"/>
                <w:b/>
                <w:sz w:val="18"/>
              </w:rPr>
              <w:t>Praktické zkušenosti</w:t>
            </w:r>
          </w:p>
          <w:p>
            <w:pPr>
              <w:pStyle w:val="ListParagraph"/>
              <w:numPr>
                <w:ilvl w:val="2"/>
                <w:numId w:val="12"/>
              </w:numPr>
              <w:tabs>
                <w:tab w:pos="763" w:val="left" w:leader="none"/>
              </w:tabs>
              <w:spacing w:line="212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2"/>
              </w:numPr>
              <w:tabs>
                <w:tab w:pos="763" w:val="left" w:leader="none"/>
              </w:tabs>
              <w:spacing w:line="20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Praktické zkušenosti</w:t>
            </w:r>
          </w:p>
          <w:p>
            <w:pPr>
              <w:pStyle w:val="TableParagraph"/>
              <w:spacing w:line="204" w:lineRule="exact" w:before="4"/>
              <w:ind w:left="763" w:right="527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Poznámky relevantní pro klasifikaci: </w:t>
            </w:r>
            <w:r>
              <w:rPr>
                <w:rFonts w:ascii="Arial"/>
                <w:sz w:val="18"/>
              </w:rPr>
              <w:t>žádné</w:t>
            </w:r>
          </w:p>
          <w:p>
            <w:pPr>
              <w:pStyle w:val="TableParagraph"/>
              <w:spacing w:line="204" w:lineRule="exact"/>
              <w:ind w:left="763" w:right="70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Další připomínky: </w:t>
            </w:r>
            <w:r>
              <w:rPr>
                <w:rFonts w:ascii="Arial"/>
                <w:sz w:val="18"/>
              </w:rPr>
              <w:t>žádné</w:t>
            </w:r>
          </w:p>
          <w:p>
            <w:pPr>
              <w:pStyle w:val="TableParagraph"/>
              <w:spacing w:line="201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Klasifikace přípravku byla provedena výpočtem podle směrnic EHS.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58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12: </w:t>
            </w:r>
            <w:r>
              <w:rPr>
                <w:rFonts w:ascii="Arial"/>
                <w:b/>
                <w:sz w:val="20"/>
              </w:rPr>
              <w:t>Ekologické informace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4772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1"/>
                <w:numId w:val="13"/>
              </w:numPr>
              <w:tabs>
                <w:tab w:pos="763" w:val="left" w:leader="none"/>
              </w:tabs>
              <w:spacing w:line="211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Toxicita</w:t>
            </w:r>
          </w:p>
          <w:p>
            <w:pPr>
              <w:pStyle w:val="TableParagraph"/>
              <w:spacing w:line="205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Nemáme kvantitativní údaje o ekologických účincích tohoto produktu.</w:t>
            </w:r>
          </w:p>
          <w:p>
            <w:pPr>
              <w:pStyle w:val="TableParagraph"/>
              <w:spacing w:line="203" w:lineRule="exact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Škodlivý pro vodní organismy, může vyvolat dlouhodobé nepříznivé účinky ve vodním prostředí.</w:t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Persistence a rozložitelnost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 samotnému produktu nejsou k dispozici žádné údaje.</w:t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Bioakumulační potenciál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Mobilita v půdě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Výsledky posouzení PBT a vPvB</w:t>
            </w:r>
          </w:p>
          <w:p>
            <w:pPr>
              <w:pStyle w:val="TableParagraph"/>
              <w:spacing w:line="204" w:lineRule="exact" w:before="1"/>
              <w:ind w:left="76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Tato směs neobsahuje žádné látky, které jsou hodnoceny jako PBT nebo vPvB.</w:t>
            </w:r>
          </w:p>
          <w:p>
            <w:pPr>
              <w:pStyle w:val="ListParagraph"/>
              <w:numPr>
                <w:ilvl w:val="1"/>
                <w:numId w:val="13"/>
              </w:numPr>
              <w:tabs>
                <w:tab w:pos="763" w:val="left" w:leader="none"/>
              </w:tabs>
              <w:spacing w:line="214" w:lineRule="exact" w:before="0" w:after="0"/>
              <w:ind w:left="763" w:right="0" w:hanging="7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Jiné nepříznivé účinky</w:t>
            </w:r>
          </w:p>
          <w:p>
            <w:pPr>
              <w:pStyle w:val="ListParagraph"/>
              <w:numPr>
                <w:ilvl w:val="2"/>
                <w:numId w:val="13"/>
              </w:numPr>
              <w:tabs>
                <w:tab w:pos="749" w:val="left" w:leader="none"/>
                <w:tab w:pos="4328" w:val="left" w:leader="none"/>
              </w:tabs>
              <w:spacing w:line="205" w:lineRule="exact" w:before="1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Hodnota COD, mg/g: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3"/>
              </w:numPr>
              <w:tabs>
                <w:tab w:pos="749" w:val="left" w:leader="none"/>
                <w:tab w:pos="432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Hodnota BOD5, mg/g:</w:t>
            </w:r>
            <w:r>
              <w:tab/>
            </w:r>
            <w:r>
              <w:rPr>
                <w:rFonts w:ascii="Arial"/>
                <w:sz w:val="18"/>
              </w:rPr>
              <w:t>ND</w:t>
            </w:r>
          </w:p>
          <w:p>
            <w:pPr>
              <w:pStyle w:val="ListParagraph"/>
              <w:numPr>
                <w:ilvl w:val="2"/>
                <w:numId w:val="13"/>
              </w:numPr>
              <w:tabs>
                <w:tab w:pos="749" w:val="left" w:leader="none"/>
                <w:tab w:pos="432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Poznámky AOX:</w:t>
            </w:r>
            <w:r>
              <w:tab/>
            </w:r>
            <w:r>
              <w:rPr>
                <w:rFonts w:ascii="Arial"/>
                <w:sz w:val="18"/>
              </w:rPr>
              <w:t>není relevantní</w:t>
            </w:r>
          </w:p>
          <w:p>
            <w:pPr>
              <w:pStyle w:val="ListParagraph"/>
              <w:numPr>
                <w:ilvl w:val="2"/>
                <w:numId w:val="13"/>
              </w:numPr>
              <w:tabs>
                <w:tab w:pos="749" w:val="left" w:leader="none"/>
                <w:tab w:pos="4328" w:val="left" w:leader="none"/>
              </w:tabs>
              <w:spacing w:line="204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Významné složky:</w:t>
            </w:r>
            <w:r>
              <w:tab/>
            </w:r>
            <w:r>
              <w:rPr>
                <w:rFonts w:ascii="Arial"/>
                <w:sz w:val="18"/>
              </w:rPr>
              <w:t>žádné</w:t>
            </w:r>
          </w:p>
          <w:p>
            <w:pPr>
              <w:pStyle w:val="ListParagraph"/>
              <w:numPr>
                <w:ilvl w:val="2"/>
                <w:numId w:val="13"/>
              </w:numPr>
              <w:tabs>
                <w:tab w:pos="749" w:val="left" w:leader="none"/>
                <w:tab w:pos="4328" w:val="left" w:leader="none"/>
              </w:tabs>
              <w:spacing w:line="205" w:lineRule="exact" w:before="0" w:after="0"/>
              <w:ind w:left="749" w:right="0" w:hanging="7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Jiné nepříznivé účinky:</w:t>
            </w:r>
            <w:r>
              <w:tab/>
            </w:r>
            <w:r>
              <w:rPr>
                <w:rFonts w:ascii="Arial"/>
                <w:sz w:val="18"/>
              </w:rPr>
              <w:t>není relevantní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05" w:lineRule="exact"/>
        <w:jc w:val="left"/>
        <w:rPr>
          <w:rFonts w:ascii="Arial" w:hAnsi="Arial" w:cs="Arial" w:eastAsia="Arial"/>
          <w:sz w:val="18"/>
          <w:szCs w:val="18"/>
        </w:rPr>
        <w:sectPr>
          <w:pgSz w:w="11900" w:h="16840"/>
          <w:pgMar w:top="1060" w:bottom="280" w:left="1020" w:right="1020"/>
        </w:sectPr>
      </w:pPr>
    </w:p>
    <w:p>
      <w:pPr>
        <w:tabs>
          <w:tab w:pos="8707" w:val="left" w:leader="none"/>
        </w:tabs>
        <w:spacing w:before="43"/>
        <w:ind w:left="260" w:right="0" w:hanging="1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8"/>
        </w:rPr>
        <w:t>Bezpečnostní list podle nařízení 2015/830</w:t>
      </w:r>
      <w:r>
        <w:tab/>
      </w:r>
      <w:r>
        <w:rPr>
          <w:rFonts w:ascii="Arial"/>
          <w:sz w:val="20"/>
        </w:rPr>
        <w:t>Strana 6 ze 7</w:t>
      </w:r>
    </w:p>
    <w:p>
      <w:pPr>
        <w:spacing w:line="243" w:lineRule="auto" w:before="178"/>
        <w:ind w:left="260" w:right="55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Obchodní název: </w:t>
      </w:r>
      <w:r>
        <w:rPr>
          <w:rFonts w:ascii="Arial" w:hAnsi="Arial"/>
          <w:b/>
          <w:sz w:val="18"/>
        </w:rPr>
        <w:t xml:space="preserve">AEG / Electrolux / Menalux / Happy Home Direct Čistič mlýnků na kávu MCG </w:t>
      </w:r>
      <w:r>
        <w:rPr>
          <w:rFonts w:ascii="Arial" w:hAnsi="Arial"/>
          <w:sz w:val="18"/>
        </w:rPr>
        <w:t xml:space="preserve">Společnost / dodavatel: </w:t>
      </w:r>
      <w:r>
        <w:rPr>
          <w:rFonts w:ascii="Arial" w:hAnsi="Arial"/>
          <w:sz w:val="18"/>
        </w:rPr>
        <w:t xml:space="preserve">Electrolux Appliances AB / ECA, St. Göransgatan 143, SE - 105 45 Stockholm, Švédsko Telefon: </w:t>
      </w:r>
      <w:r>
        <w:rPr>
          <w:rFonts w:ascii="Arial" w:hAnsi="Arial"/>
          <w:sz w:val="18"/>
        </w:rPr>
        <w:t xml:space="preserve">+46 (0)8738 6000, Datum vydání: </w:t>
      </w:r>
      <w:r>
        <w:rPr>
          <w:rFonts w:ascii="Arial" w:hAnsi="Arial"/>
          <w:sz w:val="18"/>
        </w:rPr>
        <w:t xml:space="preserve">30.11.2015 Nahrazuje Bezpečnostní list ze dne: </w:t>
      </w:r>
      <w:r>
        <w:rPr>
          <w:rFonts w:ascii="Arial" w:hAnsi="Arial"/>
          <w:sz w:val="18"/>
        </w:rPr>
        <w:t>---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70" w:lineRule="exact" w:before="6"/>
        <w:rPr>
          <w:sz w:val="17"/>
          <w:szCs w:val="17"/>
        </w:rPr>
      </w:pPr>
    </w:p>
    <w:p>
      <w:pPr>
        <w:pStyle w:val="BodyText"/>
        <w:spacing w:line="240" w:lineRule="auto"/>
        <w:ind w:left="194" w:right="0" w:firstLine="0"/>
        <w:jc w:val="left"/>
        <w:rPr>
          <w:b w:val="0"/>
          <w:bCs w:val="0"/>
        </w:rPr>
      </w:pPr>
      <w:r>
        <w:t xml:space="preserve">Oddíl 13: </w:t>
      </w:r>
      <w:r>
        <w:t>Pokyny k likvidaci</w:t>
      </w: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tblPr xmlns:w="http://schemas.openxmlformats.org/wordprocessingml/2006/main"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3171"/>
        <w:gridCol w:w="2872"/>
        <w:gridCol w:w="2943"/>
      </w:tblGrid>
      <w:tr>
        <w:trPr>
          <w:trHeight w:val="220" w:hRule="exact"/>
        </w:trPr>
        <w:tc>
          <w:tcPr>
            <w:tcW w:w="649" w:type="dxa"/>
            <w:tcBorders>
              <w:top w:val="single" w:sz="8" w:space="0" w:color="000000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13,1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317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Metody nakládání s odpady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5816" w:type="dxa"/>
            <w:gridSpan w:val="2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/>
          </w:p>
        </w:tc>
      </w:tr>
      <w:tr>
        <w:trPr>
          <w:trHeight w:val="219" w:hRule="exact"/>
        </w:trPr>
        <w:tc>
          <w:tcPr>
            <w:tcW w:w="649" w:type="dxa"/>
            <w:tcBorders>
              <w:top w:val="nil" w:sz="6" w:space="0" w:color="auto"/>
              <w:left w:val="single" w:sz="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13.1.1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31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Doporučení: </w:t>
            </w:r>
            <w:r>
              <w:rPr>
                <w:rFonts w:ascii="Arial"/>
                <w:sz w:val="18"/>
              </w:rPr>
              <w:t>R5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Odpad - kód - č.: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spacing w:line="199" w:lineRule="exact"/>
              <w:ind w:left="4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20 01 29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199" w:lineRule="exact"/>
        <w:jc w:val="left"/>
        <w:rPr>
          <w:rFonts w:ascii="Arial" w:hAnsi="Arial" w:cs="Arial" w:eastAsia="Arial"/>
          <w:sz w:val="18"/>
          <w:szCs w:val="18"/>
        </w:rPr>
        <w:sectPr>
          <w:pgSz w:w="11900" w:h="16840"/>
          <w:pgMar w:top="1120" w:bottom="280" w:left="1020" w:right="1020"/>
        </w:sect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20" w:lineRule="exact" w:before="8"/>
        <w:rPr>
          <w:sz w:val="12"/>
          <w:szCs w:val="12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>
      <w:pPr>
        <w:spacing w:line="203" w:lineRule="exact" w:before="0"/>
        <w:ind w:left="8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K tomu dodržujte nařízení místních orgánů.</w:t>
      </w:r>
    </w:p>
    <w:p>
      <w:pPr>
        <w:pStyle w:val="BodyText"/>
        <w:numPr>
          <w:ilvl w:val="1"/>
          <w:numId w:val="14"/>
        </w:numPr>
        <w:tabs>
          <w:tab w:pos="880" w:val="left" w:leader="none"/>
        </w:tabs>
        <w:spacing w:line="213" w:lineRule="exact" w:before="0" w:after="0"/>
        <w:ind w:left="880" w:right="0" w:hanging="734"/>
        <w:jc w:val="left"/>
        <w:rPr>
          <w:b w:val="0"/>
          <w:bCs w:val="0"/>
        </w:rPr>
      </w:pPr>
      <w:r>
        <w:t>Kontaminované obaly</w:t>
      </w:r>
    </w:p>
    <w:p>
      <w:pPr>
        <w:spacing w:line="204" w:lineRule="exact" w:before="37"/>
        <w:ind w:left="105" w:right="315" w:firstLine="0"/>
        <w:jc w:val="left"/>
        <w:rPr>
          <w:rFonts w:ascii="Arial" w:hAnsi="Arial" w:cs="Arial" w:eastAsia="Arial"/>
          <w:sz w:val="18"/>
          <w:szCs w:val="18"/>
        </w:rPr>
      </w:pPr>
      <w:r>
        <w:br w:type="column"/>
      </w:r>
      <w:r>
        <w:rPr>
          <w:rFonts w:ascii="Arial"/>
          <w:sz w:val="18"/>
        </w:rPr>
        <w:t>Kód odpadu by měl být přidělen po dohodě mezi uživatelem, výrobcem a společností zabývající se likvidací odpadu.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04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40"/>
          <w:pgMar w:top="1060" w:bottom="280" w:left="1020" w:right="1020"/>
          <w:cols w:num="2" w:equalWidth="0">
            <w:col w:w="4645" w:space="40"/>
            <w:col w:w="5175"/>
          </w:cols>
        </w:sectPr>
      </w:pPr>
    </w:p>
    <w:p>
      <w:pPr>
        <w:numPr>
          <w:ilvl w:val="2"/>
          <w:numId w:val="14"/>
        </w:numPr>
        <w:tabs>
          <w:tab w:pos="866" w:val="left" w:leader="none"/>
        </w:tabs>
        <w:spacing w:line="205" w:lineRule="exact" w:before="3"/>
        <w:ind w:left="866" w:right="0" w:hanging="72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 xml:space="preserve">Doporučení:  </w:t>
      </w:r>
      <w:r>
        <w:rPr>
          <w:rFonts w:ascii="Arial"/>
          <w:sz w:val="18"/>
        </w:rPr>
        <w:t xml:space="preserve">Umyjte vhodným čisticím prostředkem. </w:t>
      </w:r>
      <w:r>
        <w:rPr>
          <w:rFonts w:ascii="Arial"/>
          <w:sz w:val="18"/>
        </w:rPr>
        <w:t>Jinak, jak je popsáno v části Zbytky.</w:t>
      </w:r>
    </w:p>
    <w:p>
      <w:pPr>
        <w:numPr>
          <w:ilvl w:val="2"/>
          <w:numId w:val="14"/>
        </w:numPr>
        <w:tabs>
          <w:tab w:pos="866" w:val="left" w:leader="none"/>
          <w:tab w:pos="2487" w:val="left" w:leader="none"/>
        </w:tabs>
        <w:spacing w:line="205" w:lineRule="exact" w:before="0"/>
        <w:ind w:left="866" w:right="0" w:hanging="72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Bezpečné zacházení:</w:t>
      </w:r>
      <w:r>
        <w:tab/>
      </w:r>
      <w:r>
        <w:rPr>
          <w:rFonts w:ascii="Arial"/>
          <w:sz w:val="18"/>
        </w:rPr>
        <w:t>Jak je popsáno v části Zbytky.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240" w:lineRule="exact" w:before="16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t xml:space="preserve">Oddíl 14: </w:t>
      </w:r>
      <w:r>
        <w:t>Informace pro přepravu</w:t>
      </w:r>
    </w:p>
    <w:p>
      <w:pPr>
        <w:pStyle w:val="BodyText"/>
        <w:tabs>
          <w:tab w:pos="4575" w:val="left" w:leader="none"/>
          <w:tab w:pos="7329" w:val="left" w:leader="none"/>
        </w:tabs>
        <w:spacing w:line="240" w:lineRule="auto" w:before="54"/>
        <w:ind w:left="864" w:right="0" w:firstLine="0"/>
        <w:jc w:val="left"/>
        <w:rPr>
          <w:b w:val="0"/>
          <w:bCs w:val="0"/>
        </w:rPr>
      </w:pPr>
      <w:r>
        <w:t>ADR</w:t>
      </w:r>
      <w:r>
        <w:tab/>
      </w:r>
      <w:r>
        <w:t>IMDG</w:t>
      </w:r>
      <w:r>
        <w:tab/>
      </w:r>
      <w:r>
        <w:t>IATA</w:t>
      </w:r>
    </w:p>
    <w:p>
      <w:pPr>
        <w:spacing w:before="1"/>
        <w:ind w:left="86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Nejedná se o nebezpečnou látku ve smyslu výše uvedených předpisů.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19"/>
        <w:rPr>
          <w:sz w:val="18"/>
          <w:szCs w:val="18"/>
        </w:rPr>
      </w:pPr>
    </w:p>
    <w:p>
      <w:pPr>
        <w:pStyle w:val="BodyText"/>
        <w:numPr>
          <w:ilvl w:val="1"/>
          <w:numId w:val="15"/>
        </w:numPr>
        <w:tabs>
          <w:tab w:pos="864" w:val="left" w:leader="none"/>
        </w:tabs>
        <w:spacing w:line="240" w:lineRule="auto" w:before="0" w:after="0"/>
        <w:ind w:left="864" w:right="0" w:hanging="718"/>
        <w:jc w:val="left"/>
        <w:rPr>
          <w:b w:val="0"/>
          <w:bCs w:val="0"/>
        </w:rPr>
      </w:pPr>
      <w:r>
        <w:t>UN kód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30" w:lineRule="exact" w:before="3"/>
        <w:rPr>
          <w:sz w:val="13"/>
          <w:szCs w:val="13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>
      <w:pPr>
        <w:pStyle w:val="BodyText"/>
        <w:numPr>
          <w:ilvl w:val="1"/>
          <w:numId w:val="15"/>
        </w:numPr>
        <w:tabs>
          <w:tab w:pos="864" w:val="left" w:leader="none"/>
        </w:tabs>
        <w:spacing w:line="240" w:lineRule="auto" w:before="0" w:after="0"/>
        <w:ind w:left="864" w:right="0" w:hanging="718"/>
        <w:jc w:val="left"/>
        <w:rPr>
          <w:b w:val="0"/>
          <w:bCs w:val="0"/>
        </w:rPr>
      </w:pPr>
      <w:r>
        <w:t>UN - správný přepravní název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30" w:lineRule="exact" w:before="5"/>
        <w:rPr>
          <w:sz w:val="13"/>
          <w:szCs w:val="13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>
      <w:pPr>
        <w:pStyle w:val="BodyText"/>
        <w:numPr>
          <w:ilvl w:val="1"/>
          <w:numId w:val="15"/>
        </w:numPr>
        <w:tabs>
          <w:tab w:pos="864" w:val="left" w:leader="none"/>
        </w:tabs>
        <w:spacing w:line="240" w:lineRule="auto" w:before="0" w:after="0"/>
        <w:ind w:left="864" w:right="0" w:hanging="718"/>
        <w:jc w:val="left"/>
        <w:rPr>
          <w:b w:val="0"/>
          <w:bCs w:val="0"/>
        </w:rPr>
      </w:pPr>
      <w:r>
        <w:t>Třída(y) přepravního rizika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260" w:lineRule="exact" w:before="7"/>
        <w:rPr>
          <w:sz w:val="26"/>
          <w:szCs w:val="26"/>
        </w:rPr>
      </w:pPr>
    </w:p>
    <w:p>
      <w:pPr>
        <w:pStyle w:val="BodyText"/>
        <w:numPr>
          <w:ilvl w:val="1"/>
          <w:numId w:val="15"/>
        </w:numPr>
        <w:tabs>
          <w:tab w:pos="864" w:val="left" w:leader="none"/>
        </w:tabs>
        <w:spacing w:line="240" w:lineRule="auto" w:before="0" w:after="0"/>
        <w:ind w:left="864" w:right="0" w:hanging="718"/>
        <w:jc w:val="left"/>
        <w:rPr>
          <w:b w:val="0"/>
          <w:bCs w:val="0"/>
        </w:rPr>
      </w:pPr>
      <w:r>
        <w:t>Obalová skupina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30" w:lineRule="exact" w:before="5"/>
        <w:rPr>
          <w:sz w:val="13"/>
          <w:szCs w:val="13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>
      <w:pPr>
        <w:pStyle w:val="BodyText"/>
        <w:numPr>
          <w:ilvl w:val="1"/>
          <w:numId w:val="15"/>
        </w:numPr>
        <w:tabs>
          <w:tab w:pos="864" w:val="left" w:leader="none"/>
        </w:tabs>
        <w:spacing w:line="240" w:lineRule="auto" w:before="0" w:after="0"/>
        <w:ind w:left="864" w:right="0" w:hanging="718"/>
        <w:jc w:val="left"/>
        <w:rPr>
          <w:b w:val="0"/>
          <w:bCs w:val="0"/>
        </w:rPr>
      </w:pPr>
      <w:r>
        <w:t>Nebezpečí pro životní prostředí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220" w:lineRule="exact" w:before="20"/>
        <w:rPr>
          <w:sz w:val="22"/>
          <w:szCs w:val="22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20" w:lineRule="exact"/>
        <w:rPr>
          <w:sz w:val="22"/>
          <w:szCs w:val="22"/>
        </w:rPr>
        <w:sectPr>
          <w:type w:val="continuous"/>
          <w:pgSz w:w="11900" w:h="16840"/>
          <w:pgMar w:top="1060" w:bottom="280" w:left="1020" w:right="1020"/>
        </w:sectPr>
      </w:pPr>
    </w:p>
    <w:p>
      <w:pPr>
        <w:pStyle w:val="BodyText"/>
        <w:numPr>
          <w:ilvl w:val="1"/>
          <w:numId w:val="15"/>
        </w:numPr>
        <w:tabs>
          <w:tab w:pos="864" w:val="left" w:leader="none"/>
        </w:tabs>
        <w:spacing w:line="240" w:lineRule="auto" w:before="73" w:after="0"/>
        <w:ind w:left="864" w:right="0" w:hanging="718"/>
        <w:jc w:val="left"/>
        <w:rPr>
          <w:b w:val="0"/>
          <w:bCs w:val="0"/>
        </w:rPr>
      </w:pPr>
      <w:r>
        <w:t>Zvláštní bezpečnostní opatření pro uživatele</w:t>
      </w:r>
    </w:p>
    <w:p>
      <w:pPr>
        <w:spacing w:line="204" w:lineRule="exact" w:before="64"/>
        <w:ind w:left="920" w:right="77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 xml:space="preserve">Přepravní kategorie: </w:t>
      </w:r>
      <w:r>
        <w:rPr>
          <w:rFonts w:ascii="Arial"/>
          <w:sz w:val="18"/>
        </w:rPr>
        <w:t xml:space="preserve">Klasifikační kód: </w:t>
      </w:r>
      <w:r>
        <w:rPr>
          <w:rFonts w:ascii="Arial"/>
          <w:sz w:val="18"/>
        </w:rPr>
        <w:t>Nebezpečí - č.:</w:t>
      </w:r>
    </w:p>
    <w:p>
      <w:pPr>
        <w:spacing w:line="201" w:lineRule="exact" w:before="0"/>
        <w:ind w:left="920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LQ:</w:t>
      </w:r>
    </w:p>
    <w:p>
      <w:pPr>
        <w:spacing w:line="170" w:lineRule="exact" w:before="5"/>
        <w:rPr>
          <w:sz w:val="17"/>
          <w:szCs w:val="17"/>
        </w:rPr>
      </w:pPr>
      <w:r>
        <w:br w:type="column"/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>
      <w:pPr>
        <w:spacing w:line="204" w:lineRule="exact" w:before="0"/>
        <w:ind w:left="146" w:right="27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Pokyny pro balení (cestující)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200" w:lineRule="exact" w:before="4"/>
        <w:rPr>
          <w:sz w:val="20"/>
          <w:szCs w:val="20"/>
        </w:rPr>
      </w:pPr>
    </w:p>
    <w:p>
      <w:pPr>
        <w:spacing w:line="204" w:lineRule="exact" w:before="0"/>
        <w:ind w:left="146" w:right="27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Pokyny pro balení (náklad)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04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40"/>
          <w:pgMar w:top="1060" w:bottom="280" w:left="1020" w:right="1020"/>
          <w:cols w:num="2" w:equalWidth="0">
            <w:col w:w="3294" w:space="3946"/>
            <w:col w:w="2620"/>
          </w:cols>
        </w:sectPr>
      </w:pPr>
    </w:p>
    <w:p>
      <w:pPr>
        <w:spacing w:line="160" w:lineRule="exact" w:before="15"/>
        <w:rPr>
          <w:sz w:val="16"/>
          <w:szCs w:val="16"/>
        </w:rPr>
      </w:pPr>
      <w:r>
        <w:rPr/>
        <w:pict>
          <v:group xmlns:v="urn:schemas-microsoft-com:vml" style="position:absolute;margin-left:56.599998pt;margin-top:56.599998pt;width:482.1pt;height:728.7pt;mso-position-horizontal-relative:page;mso-position-vertical-relative:page;z-index:-740" coordorigin="1132,1132" coordsize="9642,14574">
            <v:group style="position:absolute;left:1882;top:5810;width:8862;height:2" coordorigin="1882,5810" coordsize="8862,2">
              <v:shape style="position:absolute;left:1882;top:5810;width:8862;height:2" coordorigin="1882,5810" coordsize="8862,0" path="m1882,5810l10744,5810e" filled="f" stroked="t" strokeweight=".1pt" strokecolor="#000000">
                <v:path arrowok="t"/>
              </v:shape>
            </v:group>
            <v:group style="position:absolute;left:5594;top:5812;width:2;height:314" coordorigin="5594,5812" coordsize="2,314">
              <v:shape style="position:absolute;left:5594;top:5812;width:2;height:314" coordorigin="5594,5812" coordsize="0,314" path="m5594,5812l5594,6126e" filled="f" stroked="t" strokeweight=".1pt" strokecolor="#000000">
                <v:path arrowok="t"/>
              </v:shape>
            </v:group>
            <v:group style="position:absolute;left:8348;top:5812;width:2;height:314" coordorigin="8348,5812" coordsize="2,314">
              <v:shape style="position:absolute;left:8348;top:5812;width:2;height:314" coordorigin="8348,5812" coordsize="0,314" path="m8348,5812l8348,6126e" filled="f" stroked="t" strokeweight=".1pt" strokecolor="#000000">
                <v:path arrowok="t"/>
              </v:shape>
            </v:group>
            <v:group style="position:absolute;left:1882;top:6342;width:8862;height:2" coordorigin="1882,6342" coordsize="8862,2">
              <v:shape style="position:absolute;left:1882;top:6342;width:8862;height:2" coordorigin="1882,6342" coordsize="8862,0" path="m1882,6342l10744,6342e" filled="f" stroked="t" strokeweight=".1pt" strokecolor="#000000">
                <v:path arrowok="t"/>
              </v:shape>
            </v:group>
            <v:group style="position:absolute;left:5594;top:6344;width:2;height:312" coordorigin="5594,6344" coordsize="2,312">
              <v:shape style="position:absolute;left:5594;top:6344;width:2;height:312" coordorigin="5594,6344" coordsize="0,312" path="m5594,6344l5594,6656e" filled="f" stroked="t" strokeweight=".1pt" strokecolor="#000000">
                <v:path arrowok="t"/>
              </v:shape>
            </v:group>
            <v:group style="position:absolute;left:8348;top:6344;width:2;height:312" coordorigin="8348,6344" coordsize="2,312">
              <v:shape style="position:absolute;left:8348;top:6344;width:2;height:312" coordorigin="8348,6344" coordsize="0,312" path="m8348,6344l8348,6656e" filled="f" stroked="t" strokeweight=".1pt" strokecolor="#000000">
                <v:path arrowok="t"/>
              </v:shape>
            </v:group>
            <v:group style="position:absolute;left:1882;top:6872;width:8862;height:2" coordorigin="1882,6872" coordsize="8862,2">
              <v:shape style="position:absolute;left:1882;top:6872;width:8862;height:2" coordorigin="1882,6872" coordsize="8862,0" path="m1882,6872l10744,6872e" filled="f" stroked="t" strokeweight=".1pt" strokecolor="#000000">
                <v:path arrowok="t"/>
              </v:shape>
            </v:group>
            <v:group style="position:absolute;left:5594;top:6874;width:2;height:628" coordorigin="5594,6874" coordsize="2,628">
              <v:shape style="position:absolute;left:5594;top:6874;width:2;height:628" coordorigin="5594,6874" coordsize="0,628" path="m5594,6874l5594,7502e" filled="f" stroked="t" strokeweight=".1pt" strokecolor="#000000">
                <v:path arrowok="t"/>
              </v:shape>
            </v:group>
            <v:group style="position:absolute;left:8348;top:6874;width:2;height:628" coordorigin="8348,6874" coordsize="2,628">
              <v:shape style="position:absolute;left:8348;top:6874;width:2;height:628" coordorigin="8348,6874" coordsize="0,628" path="m8348,6874l8348,7502e" filled="f" stroked="t" strokeweight=".1pt" strokecolor="#000000">
                <v:path arrowok="t"/>
              </v:shape>
            </v:group>
            <v:group style="position:absolute;left:1882;top:7718;width:8862;height:2" coordorigin="1882,7718" coordsize="8862,2">
              <v:shape style="position:absolute;left:1882;top:7718;width:8862;height:2" coordorigin="1882,7718" coordsize="8862,0" path="m1882,7718l10744,7718e" filled="f" stroked="t" strokeweight=".1pt" strokecolor="#000000">
                <v:path arrowok="t"/>
              </v:shape>
            </v:group>
            <v:group style="position:absolute;left:5594;top:7720;width:2;height:312" coordorigin="5594,7720" coordsize="2,312">
              <v:shape style="position:absolute;left:5594;top:7720;width:2;height:312" coordorigin="5594,7720" coordsize="0,312" path="m5594,7720l5594,8032e" filled="f" stroked="t" strokeweight=".1pt" strokecolor="#000000">
                <v:path arrowok="t"/>
              </v:shape>
            </v:group>
            <v:group style="position:absolute;left:8348;top:7720;width:2;height:312" coordorigin="8348,7720" coordsize="2,312">
              <v:shape style="position:absolute;left:8348;top:7720;width:2;height:312" coordorigin="8348,7720" coordsize="0,312" path="m8348,7720l8348,8032e" filled="f" stroked="t" strokeweight=".1pt" strokecolor="#000000">
                <v:path arrowok="t"/>
              </v:shape>
            </v:group>
            <v:group style="position:absolute;left:1882;top:8248;width:8862;height:2" coordorigin="1882,8248" coordsize="8862,2">
              <v:shape style="position:absolute;left:1882;top:8248;width:8862;height:2" coordorigin="1882,8248" coordsize="8862,0" path="m1882,8248l10744,8248e" filled="f" stroked="t" strokeweight=".1pt" strokecolor="#000000">
                <v:path arrowok="t"/>
              </v:shape>
            </v:group>
            <v:group style="position:absolute;left:5594;top:8250;width:2;height:314" coordorigin="5594,8250" coordsize="2,314">
              <v:shape style="position:absolute;left:5594;top:8250;width:2;height:314" coordorigin="5594,8250" coordsize="0,314" path="m5594,8250l5594,8564e" filled="f" stroked="t" strokeweight=".1pt" strokecolor="#000000">
                <v:path arrowok="t"/>
              </v:shape>
            </v:group>
            <v:group style="position:absolute;left:8348;top:8250;width:2;height:314" coordorigin="8348,8250" coordsize="2,314">
              <v:shape style="position:absolute;left:8348;top:8250;width:2;height:314" coordorigin="8348,8250" coordsize="0,314" path="m8348,8250l8348,8564e" filled="f" stroked="t" strokeweight=".1pt" strokecolor="#000000">
                <v:path arrowok="t"/>
              </v:shape>
            </v:group>
            <v:group style="position:absolute;left:1882;top:8780;width:8862;height:2" coordorigin="1882,8780" coordsize="8862,2">
              <v:shape style="position:absolute;left:1882;top:8780;width:8862;height:2" coordorigin="1882,8780" coordsize="8862,0" path="m1882,8780l10744,8780e" filled="f" stroked="t" strokeweight=".1pt" strokecolor="#000000">
                <v:path arrowok="t"/>
              </v:shape>
            </v:group>
            <v:group style="position:absolute;left:5594;top:8782;width:2;height:1332" coordorigin="5594,8782" coordsize="2,1332">
              <v:shape style="position:absolute;left:5594;top:8782;width:2;height:1332" coordorigin="5594,8782" coordsize="0,1332" path="m5594,8782l5594,10114e" filled="f" stroked="t" strokeweight=".1pt" strokecolor="#000000">
                <v:path arrowok="t"/>
              </v:shape>
            </v:group>
            <v:group style="position:absolute;left:8348;top:8782;width:2;height:1332" coordorigin="8348,8782" coordsize="2,1332">
              <v:shape style="position:absolute;left:8348;top:8782;width:2;height:1332" coordorigin="8348,8782" coordsize="0,1332" path="m8348,8782l8348,10114e" filled="f" stroked="t" strokeweight=".1pt" strokecolor="#000000">
                <v:path arrowok="t"/>
              </v:shape>
            </v:group>
            <v:group style="position:absolute;left:1882;top:10330;width:8862;height:2" coordorigin="1882,10330" coordsize="8862,2">
              <v:shape style="position:absolute;left:1882;top:10330;width:8862;height:2" coordorigin="1882,10330" coordsize="8862,0" path="m1882,10330l10744,10330e" filled="f" stroked="t" strokeweight=".1pt" strokecolor="#000000">
                <v:path arrowok="t"/>
              </v:shape>
            </v:group>
            <v:group style="position:absolute;left:5594;top:10332;width:2;height:314" coordorigin="5594,10332" coordsize="2,314">
              <v:shape style="position:absolute;left:5594;top:10332;width:2;height:314" coordorigin="5594,10332" coordsize="0,314" path="m5594,10332l5594,10646e" filled="f" stroked="t" strokeweight=".1pt" strokecolor="#000000">
                <v:path arrowok="t"/>
              </v:shape>
            </v:group>
            <v:group style="position:absolute;left:8348;top:10332;width:2;height:314" coordorigin="8348,10332" coordsize="2,314">
              <v:shape style="position:absolute;left:8348;top:10332;width:2;height:314" coordorigin="8348,10332" coordsize="0,314" path="m8348,10332l8348,10646e" filled="f" stroked="t" strokeweight=".1pt" strokecolor="#000000">
                <v:path arrowok="t"/>
              </v:shape>
            </v:group>
            <v:group style="position:absolute;left:10771;top:1134;width:2;height:14570" coordorigin="10771,1134" coordsize="2,14570">
              <v:shape style="position:absolute;left:10771;top:1134;width:2;height:14570" coordorigin="10771,1134" coordsize="0,14570" path="m10771,1134l10771,15704e" filled="f" stroked="t" strokeweight=".2pt" strokecolor="#000000">
                <v:path arrowok="t"/>
              </v:shape>
            </v:group>
            <v:group style="position:absolute;left:1135;top:1134;width:2;height:14570" coordorigin="1135,1134" coordsize="2,14570">
              <v:shape style="position:absolute;left:1135;top:1134;width:2;height:14570" coordorigin="1135,1134" coordsize="0,14570" path="m1135,1134l1135,15704e" filled="f" stroked="t" strokeweight=".2pt" strokecolor="#000000">
                <v:path arrowok="t"/>
              </v:shape>
            </v:group>
            <v:group style="position:absolute;left:1134;top:1135;width:9638;height:2" coordorigin="1134,1135" coordsize="9638,2">
              <v:shape style="position:absolute;left:1134;top:1135;width:9638;height:2" coordorigin="1134,1135" coordsize="9638,0" path="m1134,1135l10772,1135e" filled="f" stroked="t" strokeweight=".2pt" strokecolor="#000000">
                <v:path arrowok="t"/>
              </v:shape>
            </v:group>
            <v:group style="position:absolute;left:1134;top:15703;width:9638;height:2" coordorigin="1134,15703" coordsize="9638,2">
              <v:shape style="position:absolute;left:1134;top:15703;width:9638;height:2" coordorigin="1134,15703" coordsize="9638,0" path="m1134,15703l10772,15703e" filled="f" stroked="t" strokeweight=".2pt" strokecolor="#000000">
                <v:path arrowok="t"/>
              </v:shape>
            </v:group>
            <v:group style="position:absolute;left:1165;top:1544;width:2;height:874" coordorigin="1165,1544" coordsize="2,874">
              <v:shape style="position:absolute;left:1165;top:1544;width:2;height:874" coordorigin="1165,1544" coordsize="0,874" path="m1165,1544l1165,2418e" filled="f" stroked="t" strokeweight=".2pt" strokecolor="#000000">
                <v:path arrowok="t"/>
              </v:shape>
            </v:group>
            <v:group style="position:absolute;left:10741;top:1544;width:2;height:874" coordorigin="10741,1544" coordsize="2,874">
              <v:shape style="position:absolute;left:10741;top:1544;width:2;height:874" coordorigin="10741,1544" coordsize="0,874" path="m10741,1544l10741,2418e" filled="f" stroked="t" strokeweight=".2pt" strokecolor="#000000">
                <v:path arrowok="t"/>
              </v:shape>
            </v:group>
            <v:group style="position:absolute;left:1164;top:1545;width:9578;height:2" coordorigin="1164,1545" coordsize="9578,2">
              <v:shape style="position:absolute;left:1164;top:1545;width:9578;height:2" coordorigin="1164,1545" coordsize="9578,0" path="m1164,1545l10742,1545e" filled="f" stroked="t" strokeweight=".2pt" strokecolor="#000000">
                <v:path arrowok="t"/>
              </v:shape>
            </v:group>
            <v:group style="position:absolute;left:1164;top:2414;width:9578;height:2" coordorigin="1164,2414" coordsize="9578,2">
              <v:shape style="position:absolute;left:1164;top:2414;width:9578;height:2" coordorigin="1164,2414" coordsize="9578,0" path="m1164,2414l10742,2414e" filled="f" stroked="t" strokeweight=".5pt" strokecolor="#000000">
                <v:path arrowok="t"/>
              </v:shape>
            </v:group>
            <v:group style="position:absolute;left:1173;top:2418;width:2;height:312" coordorigin="1173,2418" coordsize="2,312">
              <v:shape style="position:absolute;left:1173;top:2418;width:2;height:312" coordorigin="1173,2418" coordsize="0,312" path="m1173,2418l1173,2730e" filled="f" stroked="t" strokeweight="1.0pt" strokecolor="#000000">
                <v:path arrowok="t"/>
              </v:shape>
            </v:group>
            <v:group style="position:absolute;left:10737;top:2418;width:2;height:312" coordorigin="10737,2418" coordsize="2,312">
              <v:shape style="position:absolute;left:10737;top:2418;width:2;height:312" coordorigin="10737,2418" coordsize="0,312" path="m10737,2418l10737,2730e" filled="f" stroked="t" strokeweight="1.0pt" strokecolor="#000000">
                <v:path arrowok="t"/>
              </v:shape>
            </v:group>
            <v:group style="position:absolute;left:1164;top:2427;width:9582;height:2" coordorigin="1164,2427" coordsize="9582,2">
              <v:shape style="position:absolute;left:1164;top:2427;width:9582;height:2" coordorigin="1164,2427" coordsize="9582,0" path="m1164,2427l10746,2427e" filled="f" stroked="t" strokeweight="1.0pt" strokecolor="#000000">
                <v:path arrowok="t"/>
              </v:shape>
            </v:group>
            <v:group style="position:absolute;left:1173;top:4638;width:2;height:332" coordorigin="1173,4638" coordsize="2,332">
              <v:shape style="position:absolute;left:1173;top:4638;width:2;height:332" coordorigin="1173,4638" coordsize="0,332" path="m1173,4638l1173,4970e" filled="f" stroked="t" strokeweight="1.0pt" strokecolor="#000000">
                <v:path arrowok="t"/>
              </v:shape>
            </v:group>
            <v:group style="position:absolute;left:10737;top:4638;width:2;height:332" coordorigin="10737,4638" coordsize="2,332">
              <v:shape style="position:absolute;left:10737;top:4638;width:2;height:332" coordorigin="10737,4638" coordsize="0,332" path="m10737,4638l10737,4970e" filled="f" stroked="t" strokeweight="1.0pt" strokecolor="#000000">
                <v:path arrowok="t"/>
              </v:shape>
            </v:group>
            <v:group style="position:absolute;left:1164;top:4647;width:9582;height:2" coordorigin="1164,4647" coordsize="9582,2">
              <v:shape style="position:absolute;left:1164;top:4647;width:9582;height:2" coordorigin="1164,4647" coordsize="9582,0" path="m1164,4647l10746,4647e" filled="f" stroked="t" strokeweight="1.0pt" strokecolor="#000000">
                <v:path arrowok="t"/>
              </v:shape>
            </v:group>
            <v:group style="position:absolute;left:1164;top:4961;width:9582;height:2" coordorigin="1164,4961" coordsize="9582,2">
              <v:shape style="position:absolute;left:1164;top:4961;width:9582;height:2" coordorigin="1164,4961" coordsize="9582,0" path="m1164,4961l10746,4961e" filled="f" stroked="t" strokeweight="1.0pt" strokecolor="#000000">
                <v:path arrowok="t"/>
              </v:shape>
            </v:group>
            <v:group style="position:absolute;left:1173;top:10850;width:2;height:332" coordorigin="1173,10850" coordsize="2,332">
              <v:shape style="position:absolute;left:1173;top:10850;width:2;height:332" coordorigin="1173,10850" coordsize="0,332" path="m1173,10850l1173,11182e" filled="f" stroked="t" strokeweight="1.0pt" strokecolor="#000000">
                <v:path arrowok="t"/>
              </v:shape>
            </v:group>
            <v:group style="position:absolute;left:10737;top:10850;width:2;height:332" coordorigin="10737,10850" coordsize="2,332">
              <v:shape style="position:absolute;left:10737;top:10850;width:2;height:332" coordorigin="10737,10850" coordsize="0,332" path="m10737,10850l10737,11182e" filled="f" stroked="t" strokeweight="1.0pt" strokecolor="#000000">
                <v:path arrowok="t"/>
              </v:shape>
            </v:group>
            <v:group style="position:absolute;left:1164;top:10859;width:9582;height:2" coordorigin="1164,10859" coordsize="9582,2">
              <v:shape style="position:absolute;left:1164;top:10859;width:9582;height:2" coordorigin="1164,10859" coordsize="9582,0" path="m1164,10859l10746,10859e" filled="f" stroked="t" strokeweight="1.0pt" strokecolor="#000000">
                <v:path arrowok="t"/>
              </v:shape>
            </v:group>
            <v:group style="position:absolute;left:1164;top:11173;width:9582;height:2" coordorigin="1164,11173" coordsize="9582,2">
              <v:shape style="position:absolute;left:1164;top:11173;width:9582;height:2" coordorigin="1164,11173" coordsize="9582,0" path="m1164,11173l10746,11173e" filled="f" stroked="t" strokeweight="1.0pt" strokecolor="#000000">
                <v:path arrowok="t"/>
              </v:shape>
            </v:group>
            <w10:wrap xmlns:w10="urn:schemas-microsoft-com:office:word" type="none"/>
          </v:group>
        </w:pict>
      </w:r>
    </w:p>
    <w:p>
      <w:pPr>
        <w:pStyle w:val="BodyText"/>
        <w:numPr>
          <w:ilvl w:val="1"/>
          <w:numId w:val="15"/>
        </w:numPr>
        <w:tabs>
          <w:tab w:pos="864" w:val="left" w:leader="none"/>
        </w:tabs>
        <w:spacing w:line="240" w:lineRule="auto" w:before="75" w:after="0"/>
        <w:ind w:left="864" w:right="0" w:hanging="718"/>
        <w:jc w:val="left"/>
        <w:rPr>
          <w:b w:val="0"/>
          <w:bCs w:val="0"/>
        </w:rPr>
      </w:pPr>
      <w:r>
        <w:t>Hromadná přeprava podle přílohy II MARPOL 73/78 a předpisu IBC</w:t>
      </w:r>
    </w:p>
    <w:p>
      <w:pPr>
        <w:spacing w:before="57"/>
        <w:ind w:left="0" w:right="22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ND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30" w:lineRule="exact" w:before="2"/>
        <w:rPr>
          <w:sz w:val="13"/>
          <w:szCs w:val="13"/>
        </w:r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180" w:lineRule="exact" w:before="0"/>
        <w:rPr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t xml:space="preserve">Oddíl 15: </w:t>
      </w:r>
      <w:r>
        <w:t>Informace o předpisech</w:t>
      </w:r>
    </w:p>
    <w:p>
      <w:pPr>
        <w:pStyle w:val="BodyText"/>
        <w:numPr>
          <w:ilvl w:val="1"/>
          <w:numId w:val="16"/>
        </w:numPr>
        <w:tabs>
          <w:tab w:pos="880" w:val="left" w:leader="none"/>
        </w:tabs>
        <w:spacing w:line="240" w:lineRule="auto" w:before="44" w:after="0"/>
        <w:ind w:left="880" w:right="0" w:hanging="734"/>
        <w:jc w:val="left"/>
        <w:rPr>
          <w:b w:val="0"/>
          <w:bCs w:val="0"/>
        </w:rPr>
      </w:pPr>
      <w:r>
        <w:t>Nařízení týkající se bezpečnosti, zdraví a životního prostředí/specifické právní předpisy týkající se látky nebo směsi</w:t>
      </w:r>
    </w:p>
    <w:p>
      <w:pPr>
        <w:spacing w:line="204" w:lineRule="exact" w:before="1"/>
        <w:ind w:left="8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ND</w:t>
      </w:r>
    </w:p>
    <w:p>
      <w:pPr>
        <w:pStyle w:val="BodyText"/>
        <w:numPr>
          <w:ilvl w:val="1"/>
          <w:numId w:val="16"/>
        </w:numPr>
        <w:tabs>
          <w:tab w:pos="880" w:val="left" w:leader="none"/>
        </w:tabs>
        <w:spacing w:line="214" w:lineRule="exact" w:before="0" w:after="0"/>
        <w:ind w:left="880" w:right="0" w:hanging="734"/>
        <w:jc w:val="left"/>
        <w:rPr>
          <w:b w:val="0"/>
          <w:bCs w:val="0"/>
        </w:rPr>
      </w:pPr>
      <w:r>
        <w:t>Posouzení chemické bezpečnosti:</w:t>
      </w:r>
    </w:p>
    <w:p>
      <w:pPr>
        <w:spacing w:before="1"/>
        <w:ind w:left="8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Posouzení chemické bezpečnosti nebylo provedeno.</w:t>
      </w: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0" w:h="16840"/>
          <w:pgMar w:top="1060" w:bottom="280" w:left="1020" w:right="1020"/>
        </w:sectPr>
      </w:pPr>
    </w:p>
    <w:p>
      <w:pPr>
        <w:spacing w:line="60" w:lineRule="exact" w:before="13"/>
        <w:rPr>
          <w:sz w:val="6"/>
          <w:szCs w:val="6"/>
        </w:rPr>
      </w:pPr>
      <w:r>
        <w:rPr/>
        <w:pict>
          <v:shape xmlns:v="urn:schemas-microsoft-com:vml" style="position:absolute;margin-left:501.200012pt;margin-top:257.100006pt;width:34.392231pt;height:34.4925pt;mso-position-horizontal-relative:page;mso-position-vertical-relative:page;z-index:-739" type="#_x0000_t75" stroked="false">
            <v:imagedata xmlns:o="urn:schemas-microsoft-com:office:office" r:id="rId10" o:title=""/>
          </v:shape>
        </w:pict>
      </w: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tblPr xmlns:w="http://schemas.openxmlformats.org/wordprocessingml/2006/main"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6"/>
      </w:tblGrid>
      <w:tr>
        <w:trPr>
          <w:trHeight w:val="410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590" w:val="left" w:leader="none"/>
              </w:tabs>
              <w:spacing w:line="240" w:lineRule="auto" w:before="26"/>
              <w:ind w:left="2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8"/>
              </w:rPr>
              <w:t>Bezpečnostní list podle nařízení 2015/830</w:t>
            </w:r>
            <w:r>
              <w:tab/>
            </w:r>
            <w:r>
              <w:rPr>
                <w:rFonts w:ascii="Arial"/>
                <w:sz w:val="20"/>
              </w:rPr>
              <w:t>Strana 7 ze 7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878" w:hRule="exact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auto" w:before="116"/>
              <w:ind w:left="142" w:right="44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Obchodní název: </w:t>
            </w:r>
            <w:r>
              <w:rPr>
                <w:rFonts w:ascii="Arial" w:hAnsi="Arial"/>
                <w:b/>
                <w:sz w:val="18"/>
              </w:rPr>
              <w:t xml:space="preserve">AEG / Electrolux / Menalux / Happy Home Direct Čistič mlýnků na kávu MCG </w:t>
            </w:r>
            <w:r>
              <w:rPr>
                <w:rFonts w:ascii="Arial" w:hAnsi="Arial"/>
                <w:sz w:val="18"/>
              </w:rPr>
              <w:t xml:space="preserve">Společnost / dodavatel: </w:t>
            </w:r>
            <w:r>
              <w:rPr>
                <w:rFonts w:ascii="Arial" w:hAnsi="Arial"/>
                <w:sz w:val="18"/>
              </w:rPr>
              <w:t xml:space="preserve">Electrolux Appliances AB / ECA, St. Göransgatan 143, SE - 105 45 Stockholm, Švédsko Telefon: </w:t>
            </w:r>
            <w:r>
              <w:rPr>
                <w:rFonts w:ascii="Arial" w:hAnsi="Arial"/>
                <w:sz w:val="18"/>
              </w:rPr>
              <w:t xml:space="preserve">+46 (0)8738 6000, Datum vydání: </w:t>
            </w:r>
            <w:r>
              <w:rPr>
                <w:rFonts w:ascii="Arial" w:hAnsi="Arial"/>
                <w:sz w:val="18"/>
              </w:rPr>
              <w:t xml:space="preserve">30.11.2015 Nahrazuje Bezpečnostní list ze dne: </w:t>
            </w:r>
            <w:r>
              <w:rPr>
                <w:rFonts w:ascii="Arial" w:hAnsi="Arial"/>
                <w:sz w:val="18"/>
              </w:rPr>
              <w:t>---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318" w:hRule="exact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Oddíl 16: </w:t>
            </w:r>
            <w:r>
              <w:rPr>
                <w:rFonts w:ascii="Arial"/>
                <w:b/>
                <w:sz w:val="20"/>
              </w:rPr>
              <w:t>Další informace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12962" w:hRule="exact"/>
        </w:trPr>
        <w:tc>
          <w:tcPr>
            <w:tcW w:w="963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Text H-vět zmíněných v oddílu 3</w:t>
            </w:r>
          </w:p>
          <w:p>
            <w:pPr>
              <w:pStyle w:val="TableParagraph"/>
              <w:spacing w:line="205" w:lineRule="exact" w:before="1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H226: </w:t>
            </w:r>
            <w:r>
              <w:rPr>
                <w:rFonts w:ascii="Arial"/>
                <w:sz w:val="18"/>
              </w:rPr>
              <w:t>Hořlavá kapalina a páry.</w:t>
            </w:r>
          </w:p>
          <w:p>
            <w:pPr>
              <w:pStyle w:val="TableParagraph"/>
              <w:spacing w:line="204" w:lineRule="exact" w:before="4"/>
              <w:ind w:left="28" w:right="5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H271: </w:t>
            </w:r>
            <w:r>
              <w:rPr>
                <w:rFonts w:ascii="Arial"/>
                <w:sz w:val="18"/>
              </w:rPr>
              <w:t xml:space="preserve">Může způsobit požár nebo výbuch; silný oxidant. </w:t>
            </w:r>
            <w:r>
              <w:rPr>
                <w:rFonts w:ascii="Arial"/>
                <w:sz w:val="18"/>
              </w:rPr>
              <w:t xml:space="preserve">H302: </w:t>
            </w:r>
            <w:r>
              <w:rPr>
                <w:rFonts w:ascii="Arial"/>
                <w:sz w:val="18"/>
              </w:rPr>
              <w:t>Zdraví škodlivý při požití.</w:t>
            </w:r>
          </w:p>
          <w:p>
            <w:pPr>
              <w:pStyle w:val="TableParagraph"/>
              <w:spacing w:line="204" w:lineRule="exact"/>
              <w:ind w:left="28" w:right="5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H304: </w:t>
            </w:r>
            <w:r>
              <w:rPr>
                <w:rFonts w:ascii="Arial"/>
                <w:sz w:val="18"/>
              </w:rPr>
              <w:t xml:space="preserve">Při požití a vniknutí do dýchacích cest může způsobit smrt. </w:t>
            </w:r>
            <w:r>
              <w:rPr>
                <w:rFonts w:ascii="Arial"/>
                <w:sz w:val="18"/>
              </w:rPr>
              <w:t xml:space="preserve">H315: </w:t>
            </w:r>
            <w:r>
              <w:rPr>
                <w:rFonts w:ascii="Arial"/>
                <w:sz w:val="18"/>
              </w:rPr>
              <w:t>Dráždí kůži.</w:t>
            </w:r>
          </w:p>
          <w:p>
            <w:pPr>
              <w:pStyle w:val="TableParagraph"/>
              <w:spacing w:line="204" w:lineRule="exact"/>
              <w:ind w:left="28" w:right="57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H317: </w:t>
            </w:r>
            <w:r>
              <w:rPr>
                <w:rFonts w:ascii="Arial"/>
                <w:sz w:val="18"/>
              </w:rPr>
              <w:t xml:space="preserve">Může vyvolat alergickou kožní reakci. </w:t>
            </w:r>
            <w:r>
              <w:rPr>
                <w:rFonts w:ascii="Arial"/>
                <w:sz w:val="18"/>
              </w:rPr>
              <w:t xml:space="preserve">H318: </w:t>
            </w:r>
            <w:r>
              <w:rPr>
                <w:rFonts w:ascii="Arial"/>
                <w:sz w:val="18"/>
              </w:rPr>
              <w:t>Způsobuje vážné poškození očí.</w:t>
            </w:r>
          </w:p>
          <w:p>
            <w:pPr>
              <w:pStyle w:val="TableParagraph"/>
              <w:spacing w:line="204" w:lineRule="exact"/>
              <w:ind w:left="28" w:right="6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H319: </w:t>
            </w:r>
            <w:r>
              <w:rPr>
                <w:rFonts w:ascii="Arial"/>
                <w:sz w:val="18"/>
              </w:rPr>
              <w:t xml:space="preserve">Způsobuje vážné podráždění očí. </w:t>
            </w:r>
            <w:r>
              <w:rPr>
                <w:rFonts w:ascii="Arial"/>
                <w:sz w:val="18"/>
              </w:rPr>
              <w:t xml:space="preserve">H400: </w:t>
            </w:r>
            <w:r>
              <w:rPr>
                <w:rFonts w:ascii="Arial"/>
                <w:sz w:val="18"/>
              </w:rPr>
              <w:t>Vysoce toxický pro vodní organismy.</w:t>
            </w:r>
          </w:p>
          <w:p>
            <w:pPr>
              <w:pStyle w:val="TableParagraph"/>
              <w:spacing w:line="201" w:lineRule="exact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H410: </w:t>
            </w:r>
            <w:r>
              <w:rPr>
                <w:rFonts w:ascii="Arial"/>
                <w:sz w:val="18"/>
              </w:rPr>
              <w:t>Vysoce toxický pro vodní organismy, s dlouhodobými účinky.</w:t>
            </w:r>
          </w:p>
          <w:p>
            <w:pPr>
              <w:pStyle w:val="TableParagraph"/>
              <w:spacing w:line="205" w:lineRule="exact" w:before="113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Tento bezpečnostní list byl sestaven v souladu s nařízením EU 2015/830.</w:t>
            </w:r>
          </w:p>
          <w:p>
            <w:pPr>
              <w:pStyle w:val="TableParagraph"/>
              <w:spacing w:line="204" w:lineRule="exact" w:before="4"/>
              <w:ind w:left="28" w:right="8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Informace v tomto bezpečnostním listu byly sestaveny podle našich nejlepších znalostí a jsou co nejpřesnější. </w:t>
            </w:r>
            <w:r>
              <w:rPr>
                <w:rFonts w:ascii="Arial" w:hAnsi="Arial"/>
                <w:sz w:val="18"/>
              </w:rPr>
              <w:t xml:space="preserve">Jsou uvedeny pouze pro informaci. </w:t>
            </w:r>
            <w:r>
              <w:rPr>
                <w:rFonts w:ascii="Arial" w:hAnsi="Arial"/>
                <w:sz w:val="18"/>
              </w:rPr>
              <w:t xml:space="preserve">Nejedná se o smluvní záruku vlastností výrobku. </w:t>
            </w:r>
            <w:r>
              <w:rPr>
                <w:rFonts w:ascii="Arial" w:hAnsi="Arial"/>
                <w:sz w:val="18"/>
              </w:rPr>
              <w:t>Nesmějí být měněny ani převáděny na jiné produkty.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hyperlink r:id="rId9">
              <w:r>
                <w:rPr>
                  <w:rFonts w:ascii="Arial" w:hAnsi="Arial"/>
                  <w:sz w:val="18"/>
                </w:rPr>
                <w:t xml:space="preserve">Připravil: </w:t>
              </w:r>
              <w:r>
                <w:rPr>
                  <w:rFonts w:ascii="Arial" w:hAnsi="Arial"/>
                  <w:sz w:val="18"/>
                </w:rPr>
                <w:t>CoSiChem AG, Ernst-Lemmer-Straße 23, D - 35041 Marburg, info@cosichem.de,</w:t>
              </w:r>
            </w:hyperlink>
            <w:r>
              <w:rPr>
                <w:rFonts w:ascii="Arial" w:hAnsi="Arial"/>
                <w:sz w:val="18"/>
              </w:rPr>
              <w:t xml:space="preserve"> +49-6421-886563 Příjem údajů: </w:t>
            </w:r>
            <w:r>
              <w:rPr>
                <w:rFonts w:ascii="Arial" w:hAnsi="Arial"/>
                <w:sz w:val="18"/>
              </w:rPr>
              <w:t>23.11.2015, ctg_0012_a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after="0" w:line="204" w:lineRule="exact"/>
        <w:jc w:val="left"/>
        <w:rPr>
          <w:rFonts w:ascii="Arial" w:hAnsi="Arial" w:cs="Arial" w:eastAsia="Arial"/>
          <w:sz w:val="18"/>
          <w:szCs w:val="18"/>
        </w:rPr>
        <w:sectPr>
          <w:pgSz w:w="11900" w:h="16840"/>
          <w:pgMar w:top="1060" w:bottom="280" w:left="1020" w:right="1020"/>
        </w:sectPr>
      </w:pPr>
    </w:p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Pr>
        <w:spacing w:line="60" w:lineRule="exact" w:before="12"/>
        <w:rPr>
          <w:sz w:val="6"/>
          <w:szCs w:val="6"/>
        </w:rPr>
      </w:pPr>
    </w:p>
    <w:tbl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tblPr xmlns:w="http://schemas.openxmlformats.org/wordprocessingml/2006/main"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5596"/>
        <w:gridCol w:w="1961"/>
      </w:tblGrid>
      <w:tr>
        <w:trPr>
          <w:trHeight w:val="287" w:hRule="exact"/>
        </w:trPr>
        <w:tc>
          <w:tcPr>
            <w:tcW w:w="9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 w:before="35"/>
              <w:ind w:left="75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Seznam všech verzí výrobku: </w:t>
            </w:r>
            <w:r>
              <w:rPr>
                <w:rFonts w:ascii="Arial" w:hAnsi="Arial"/>
                <w:b/>
                <w:sz w:val="18"/>
              </w:rPr>
              <w:t>Čistič mlýnků na kávu, pro které tento BL platí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87" w:hRule="exact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 w:before="35"/>
              <w:ind w:left="19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Č. výrobku výrobce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 w:before="35"/>
              <w:ind w:left="2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Označení výrobku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40" w:lineRule="auto" w:before="35"/>
              <w:ind w:left="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Č. výrobku Electrolux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287" w:hRule="exact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6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A08023028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Čistič mlýnků na kávu Menalux MCG DE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34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900 168 178 / 3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<w:trPr>
          <w:trHeight w:val="458" w:hRule="exact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6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A08022816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5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auto"/>
              <w:ind w:left="24" w:right="21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Menalux Kombidisplay MCG DE zahrnuje: </w:t>
            </w:r>
            <w:r>
              <w:rPr>
                <w:rFonts w:ascii="Arial"/>
                <w:sz w:val="18"/>
              </w:rPr>
              <w:t>10 x MCG DE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34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900 168 144 / 5</w:t>
            </w:r>
          </w:p>
        </w:tc>
      </w:tr>
    </w:tbl>
    <w:sectP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<w:pgSz w:w="11910" w:h="16840"/>
      <w:pgMar w:top="1060" w:bottom="28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5"/>
      <w:numFmt w:val="decimal"/>
      <w:lvlText w:val="%1"/>
      <w:lvlJc w:val="left"/>
      <w:pPr>
        <w:ind w:left="880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bullet"/>
      <w:lvlText w:val="•"/>
      <w:lvlJc w:val="left"/>
      <w:pPr>
        <w:ind w:left="2676" w:hanging="7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4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8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6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734"/>
      </w:pPr>
      <w:rPr>
        <w:rFonts w:hint="default"/>
      </w:rPr>
    </w:lvl>
  </w:abstractNum>
  <w:abstractNum w:abstractNumId="14">
    <w:multiLevelType w:val="hybridMultilevel"/>
    <w:lvl w:ilvl="0">
      <w:start w:val="14"/>
      <w:numFmt w:val="decimal"/>
      <w:lvlText w:val="%1"/>
      <w:lvlJc w:val="left"/>
      <w:pPr>
        <w:ind w:left="864" w:hanging="7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718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bullet"/>
      <w:lvlText w:val="•"/>
      <w:lvlJc w:val="left"/>
      <w:pPr>
        <w:ind w:left="2663" w:hanging="7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2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2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2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1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1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0" w:hanging="718"/>
      </w:pPr>
      <w:rPr>
        <w:rFonts w:hint="default"/>
      </w:rPr>
    </w:lvl>
  </w:abstractNum>
  <w:abstractNum w:abstractNumId="13">
    <w:multiLevelType w:val="hybridMultilevel"/>
    <w:lvl w:ilvl="0">
      <w:start w:val="13"/>
      <w:numFmt w:val="decimal"/>
      <w:lvlText w:val="%1"/>
      <w:lvlJc w:val="left"/>
      <w:pPr>
        <w:ind w:left="880" w:hanging="7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decimal"/>
      <w:lvlText w:val="%1.%2.%3"/>
      <w:lvlJc w:val="left"/>
      <w:pPr>
        <w:ind w:left="866" w:hanging="720"/>
        <w:jc w:val="left"/>
      </w:pPr>
      <w:rPr>
        <w:rFonts w:hint="default" w:ascii="Arial" w:hAnsi="Arial" w:eastAsia="Arial"/>
        <w:sz w:val="18"/>
        <w:szCs w:val="18"/>
      </w:rPr>
    </w:lvl>
    <w:lvl w:ilvl="3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08" w:hanging="720"/>
      </w:pPr>
      <w:rPr>
        <w:rFonts w:hint="default"/>
      </w:rPr>
    </w:lvl>
  </w:abstractNum>
  <w:abstractNum w:abstractNumId="12">
    <w:multiLevelType w:val="hybridMultilevel"/>
    <w:lvl w:ilvl="0">
      <w:start w:val="12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decimal"/>
      <w:lvlText w:val="%1.%2.%3"/>
      <w:lvlJc w:val="left"/>
      <w:pPr>
        <w:ind w:left="749" w:hanging="720"/>
        <w:jc w:val="left"/>
      </w:pPr>
      <w:rPr>
        <w:rFonts w:hint="default" w:ascii="Arial" w:hAnsi="Arial" w:eastAsia="Arial"/>
        <w:sz w:val="18"/>
        <w:szCs w:val="18"/>
      </w:rPr>
    </w:lvl>
    <w:lvl w:ilvl="3">
      <w:start w:val="1"/>
      <w:numFmt w:val="bullet"/>
      <w:lvlText w:val="•"/>
      <w:lvlJc w:val="left"/>
      <w:pPr>
        <w:ind w:left="273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720"/>
      </w:pPr>
      <w:rPr>
        <w:rFonts w:hint="default"/>
      </w:rPr>
    </w:lvl>
  </w:abstractNum>
  <w:abstractNum w:abstractNumId="11">
    <w:multiLevelType w:val="hybridMultilevel"/>
    <w:lvl w:ilvl="0">
      <w:start w:val="11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bullet"/>
      <w:lvlText w:val="•"/>
      <w:lvlJc w:val="left"/>
      <w:pPr>
        <w:ind w:left="2536" w:hanging="7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decimal"/>
      <w:lvlText w:val="%1.%2.%3"/>
      <w:lvlJc w:val="left"/>
      <w:pPr>
        <w:ind w:left="749" w:hanging="886"/>
        <w:jc w:val="left"/>
      </w:pPr>
      <w:rPr>
        <w:rFonts w:hint="default" w:ascii="Arial" w:hAnsi="Arial" w:eastAsia="Arial"/>
        <w:position w:val="6"/>
        <w:sz w:val="18"/>
        <w:szCs w:val="18"/>
      </w:rPr>
    </w:lvl>
    <w:lvl w:ilvl="3">
      <w:start w:val="1"/>
      <w:numFmt w:val="bullet"/>
      <w:lvlText w:val="•"/>
      <w:lvlJc w:val="left"/>
      <w:pPr>
        <w:ind w:left="2733" w:hanging="8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9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4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0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5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1" w:hanging="886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29" w:hanging="4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" w:hanging="40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" w:hanging="402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3">
      <w:start w:val="1"/>
      <w:numFmt w:val="bullet"/>
      <w:lvlText w:val="•"/>
      <w:lvlJc w:val="left"/>
      <w:pPr>
        <w:ind w:left="2909" w:hanging="4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0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402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decimal"/>
      <w:lvlText w:val="%1.%2.%3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decimal"/>
      <w:lvlText w:val="%1.%2.%3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bullet"/>
      <w:lvlText w:val="•"/>
      <w:lvlJc w:val="left"/>
      <w:pPr>
        <w:ind w:left="2536" w:hanging="7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decimal"/>
      <w:lvlText w:val="%1.%2.%3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decimal"/>
      <w:lvlText w:val="%1.%2.%3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bullet"/>
      <w:lvlText w:val="•"/>
      <w:lvlJc w:val="left"/>
      <w:pPr>
        <w:ind w:left="1927" w:hanging="7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3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6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734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bullet"/>
      <w:lvlText w:val="•"/>
      <w:lvlJc w:val="left"/>
      <w:pPr>
        <w:ind w:left="2536" w:hanging="7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2">
      <w:start w:val="1"/>
      <w:numFmt w:val="decimal"/>
      <w:lvlText w:val="%1.%2.%3"/>
      <w:lvlJc w:val="left"/>
      <w:pPr>
        <w:ind w:left="763" w:hanging="734"/>
        <w:jc w:val="left"/>
      </w:pPr>
      <w:rPr>
        <w:rFonts w:hint="default" w:ascii="Arial" w:hAnsi="Arial" w:eastAsia="Arial"/>
        <w:position w:val="1"/>
        <w:sz w:val="18"/>
        <w:szCs w:val="18"/>
      </w:rPr>
    </w:lvl>
    <w:lvl w:ilvl="3">
      <w:start w:val="1"/>
      <w:numFmt w:val="bullet"/>
      <w:lvlText w:val="•"/>
      <w:lvlJc w:val="left"/>
      <w:pPr>
        <w:ind w:left="3423" w:hanging="7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7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7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8" w:hanging="734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cstheme="minorBidi" w:hAnsiTheme="minorHAnsi" w:eastAsiaTheme="minorHAnsi" w:asciiTheme="minorHAnsi"/>
        <w:sz w:val="22"/>
        <w:szCs w:val="22"/>
        <w:lang w:val="cs-CZ" w:bidi="cs-CZ" w:eastAsia="cs-CZ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63" w:hanging="734"/>
    </w:pPr>
    <w:rPr>
      <w:rFonts w:ascii="Arial" w:hAnsi="Arial" w:eastAsia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194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settings" Target="settings.xml" /><Relationship Id="rId5" Type="http://schemas.openxmlformats.org/officeDocument/2006/relationships/image" Target="media/image1.png" /><Relationship Id="rId6" Type="http://schemas.openxmlformats.org/officeDocument/2006/relationships/hyperlink" Target="mailto:info@electrolux.com" TargetMode="External" /><Relationship Id="rId7" Type="http://schemas.openxmlformats.org/officeDocument/2006/relationships/hyperlink" Target="mailto:info@aeg.com" TargetMode="External" /><Relationship Id="rId8" Type="http://schemas.openxmlformats.org/officeDocument/2006/relationships/hyperlink" Target="mailto:info@menalux.com" TargetMode="External" /><Relationship Id="rId9" Type="http://schemas.openxmlformats.org/officeDocument/2006/relationships/hyperlink" Target="mailto:info@cosichem.de" TargetMode="External" /><Relationship Id="rId10" Type="http://schemas.openxmlformats.org/officeDocument/2006/relationships/image" Target="media/image2.png" /><Relationship Id="rId11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SDB - Deutsch</dc:title>
  <dcterms:created xsi:type="dcterms:W3CDTF">2017-05-17T15:28:09Z</dcterms:created>
  <dcterms:modified xsi:type="dcterms:W3CDTF">2017-05-17T15:28:09Z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2017-05-17T00:00:00Z</vt:filetime>
  </property>
</Properties>
</file>