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C07" w:rsidRDefault="003B066A" w:rsidP="0098770C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255135" cy="798830"/>
            <wp:effectExtent l="19050" t="0" r="0" b="0"/>
            <wp:wrapTight wrapText="bothSides">
              <wp:wrapPolygon edited="0">
                <wp:start x="-97" y="0"/>
                <wp:lineTo x="-97" y="21119"/>
                <wp:lineTo x="21565" y="21119"/>
                <wp:lineTo x="21565" y="0"/>
                <wp:lineTo x="-97" y="0"/>
              </wp:wrapPolygon>
            </wp:wrapTight>
            <wp:docPr id="10" name="obrázek 10" descr="..\Obrázky\Logo C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\Obrázky\Logo CT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C07" w:rsidRDefault="00926C07" w:rsidP="0098770C">
      <w:pPr>
        <w:jc w:val="both"/>
        <w:rPr>
          <w:sz w:val="24"/>
        </w:rPr>
      </w:pPr>
    </w:p>
    <w:p w:rsidR="00926C07" w:rsidRDefault="00926C07" w:rsidP="0098770C">
      <w:pPr>
        <w:jc w:val="both"/>
        <w:rPr>
          <w:sz w:val="24"/>
        </w:rPr>
      </w:pPr>
    </w:p>
    <w:p w:rsidR="00926C07" w:rsidRDefault="00926C07" w:rsidP="0098770C">
      <w:pPr>
        <w:jc w:val="both"/>
        <w:rPr>
          <w:sz w:val="24"/>
        </w:rPr>
      </w:pPr>
    </w:p>
    <w:p w:rsidR="00926C07" w:rsidRDefault="00926C07" w:rsidP="0098770C">
      <w:pPr>
        <w:pStyle w:val="Styl2"/>
        <w:jc w:val="both"/>
        <w:rPr>
          <w:sz w:val="24"/>
        </w:rPr>
      </w:pPr>
      <w:r>
        <w:rPr>
          <w:sz w:val="24"/>
        </w:rPr>
        <w:t xml:space="preserve">cz                                                                        </w:t>
      </w:r>
      <w:r w:rsidR="002604E3">
        <w:rPr>
          <w:sz w:val="24"/>
        </w:rPr>
        <w:tab/>
      </w:r>
      <w:r w:rsidR="002604E3">
        <w:rPr>
          <w:sz w:val="24"/>
        </w:rPr>
        <w:tab/>
      </w:r>
      <w:r w:rsidR="002604E3">
        <w:rPr>
          <w:sz w:val="24"/>
        </w:rPr>
        <w:tab/>
      </w:r>
      <w:r w:rsidR="002604E3">
        <w:rPr>
          <w:sz w:val="24"/>
        </w:rPr>
        <w:tab/>
      </w:r>
      <w:r>
        <w:rPr>
          <w:sz w:val="24"/>
        </w:rPr>
        <w:t>návod k použití</w:t>
      </w:r>
    </w:p>
    <w:p w:rsidR="00926C07" w:rsidRDefault="00926C07" w:rsidP="0098770C">
      <w:pPr>
        <w:jc w:val="both"/>
        <w:rPr>
          <w:b/>
          <w:i/>
          <w:iCs/>
          <w:caps/>
          <w:sz w:val="24"/>
        </w:rPr>
      </w:pPr>
      <w:r>
        <w:rPr>
          <w:b/>
          <w:i/>
          <w:iCs/>
          <w:caps/>
          <w:sz w:val="24"/>
        </w:rPr>
        <w:t xml:space="preserve">HL </w:t>
      </w:r>
      <w:r w:rsidR="00DF33C0">
        <w:rPr>
          <w:b/>
          <w:i/>
          <w:iCs/>
          <w:caps/>
          <w:sz w:val="24"/>
        </w:rPr>
        <w:t>3761</w:t>
      </w:r>
    </w:p>
    <w:p w:rsidR="00926C07" w:rsidRDefault="00926C07" w:rsidP="0098770C">
      <w:pPr>
        <w:jc w:val="both"/>
        <w:rPr>
          <w:b/>
          <w:i/>
          <w:iCs/>
          <w:caps/>
          <w:sz w:val="24"/>
        </w:rPr>
      </w:pPr>
      <w:r>
        <w:rPr>
          <w:b/>
          <w:i/>
          <w:iCs/>
          <w:caps/>
          <w:sz w:val="24"/>
        </w:rPr>
        <w:t>HORKOVZDUŠNÝ VENTILÁTOR</w:t>
      </w:r>
    </w:p>
    <w:p w:rsidR="00926C07" w:rsidRDefault="00926C07" w:rsidP="0098770C">
      <w:pPr>
        <w:jc w:val="both"/>
        <w:rPr>
          <w:b/>
          <w:i/>
          <w:iCs/>
          <w:caps/>
          <w:sz w:val="24"/>
        </w:rPr>
      </w:pPr>
    </w:p>
    <w:p w:rsidR="00926C07" w:rsidRDefault="00DF33C0" w:rsidP="0098770C">
      <w:pPr>
        <w:jc w:val="both"/>
        <w:rPr>
          <w:sz w:val="24"/>
        </w:rPr>
      </w:pPr>
      <w:r>
        <w:rPr>
          <w:rFonts w:asciiTheme="majorHAnsi" w:hAnsiTheme="majorHAnsi" w:cs="NimbusSanLOT-Bol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1167632</wp:posOffset>
            </wp:positionH>
            <wp:positionV relativeFrom="paragraph">
              <wp:posOffset>185966</wp:posOffset>
            </wp:positionV>
            <wp:extent cx="3674110" cy="4050665"/>
            <wp:effectExtent l="0" t="0" r="0" b="635"/>
            <wp:wrapTight wrapText="bothSides">
              <wp:wrapPolygon edited="0">
                <wp:start x="0" y="0"/>
                <wp:lineTo x="0" y="21536"/>
                <wp:lineTo x="21503" y="21536"/>
                <wp:lineTo x="21503" y="0"/>
                <wp:lineTo x="0" y="0"/>
              </wp:wrapPolygon>
            </wp:wrapTight>
            <wp:docPr id="2" name="Obrázek 2" descr="Obsah obrázku spotřebi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potřebič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11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F2E" w:rsidRDefault="00956F2E" w:rsidP="0098770C">
      <w:pPr>
        <w:jc w:val="both"/>
        <w:rPr>
          <w:sz w:val="24"/>
        </w:rPr>
      </w:pPr>
    </w:p>
    <w:p w:rsidR="00926C07" w:rsidRDefault="00926C07" w:rsidP="0098770C">
      <w:pPr>
        <w:jc w:val="both"/>
        <w:rPr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26C07" w:rsidRPr="00926C07" w:rsidRDefault="0098770C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>V</w:t>
      </w:r>
      <w:r w:rsidR="00926C07" w:rsidRPr="00926C07">
        <w:rPr>
          <w:rFonts w:asciiTheme="majorHAnsi" w:hAnsiTheme="majorHAnsi" w:cs="NimbusSanLOT-Bol"/>
          <w:sz w:val="24"/>
        </w:rPr>
        <w:t>šeobecné bezpečnostní pokyny</w:t>
      </w: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Před uvedením tohoto přístroje do provozu si velmi pozorně přečtěte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návod k obsluze a tento návod spolu se záručním listem,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pokladním blokem a podle možností i s obalem a vnitřním vybavením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obalu dobře uschovejte. Pokud budete přístroj předávat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třetím osobám, odevzdejte jim i tento návod k obsluze.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Používejte tento přístroj výlučně pro soukromou potřebu a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pro stanovené účely. Tento přístroj není určen pro komerční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použití. Nepoužívejte jej v otevřeném prostoru. Chraňte jej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před horkem, přímým slunečním zářením, vlhkostí (v žádném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případě jej neponořujte do kapalin) a stykem s</w:t>
      </w:r>
      <w:r w:rsidR="00956F2E">
        <w:rPr>
          <w:rFonts w:asciiTheme="majorHAnsi" w:eastAsia="NimbusSanLOT-Reg" w:hAnsiTheme="majorHAnsi" w:cs="NimbusSanLOT-Reg"/>
          <w:sz w:val="24"/>
        </w:rPr>
        <w:t> </w:t>
      </w:r>
      <w:r w:rsidRPr="00926C07">
        <w:rPr>
          <w:rFonts w:asciiTheme="majorHAnsi" w:eastAsia="NimbusSanLOT-Reg" w:hAnsiTheme="majorHAnsi" w:cs="NimbusSanLOT-Reg"/>
          <w:sz w:val="24"/>
        </w:rPr>
        <w:t>ostrými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hranami. Nepoužívejte přístroj v případě, že máte vlhké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ruce. Jestliže dojde k navlhčení nebo namočení přístroje,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okamžitě vytáhněte zástrčku ze zásuvky.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Přístroj vypněte a vždy vytáhněte zástrčku ze zásuvky (vždy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tahejte za zástrčku, nikdy ne za kabel), jestliže nebudete</w:t>
      </w:r>
      <w:r w:rsidR="00612141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přístroj používat, pokud chcete namontovat příslušenství</w:t>
      </w:r>
      <w:r w:rsidR="002604E3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přístroje, při čištění nebo v případě poruchy.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 xml:space="preserve">• Přístroj nesmí zůstat v provozu </w:t>
      </w:r>
      <w:r w:rsidRPr="00926C07">
        <w:rPr>
          <w:rFonts w:asciiTheme="majorHAnsi" w:hAnsiTheme="majorHAnsi" w:cs="NimbusSanLOT-Bol"/>
          <w:sz w:val="24"/>
        </w:rPr>
        <w:t xml:space="preserve">bez </w:t>
      </w:r>
      <w:r w:rsidRPr="00926C07">
        <w:rPr>
          <w:rFonts w:asciiTheme="majorHAnsi" w:eastAsia="NimbusSanLOT-Reg" w:hAnsiTheme="majorHAnsi" w:cs="NimbusSanLOT-Reg"/>
          <w:sz w:val="24"/>
        </w:rPr>
        <w:t>dozoru. Pokud byste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chtěli prostor opustit, přístroj vždy vypněte. Vytáhněte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zástrčku ze zásuvky.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lastRenderedPageBreak/>
        <w:t>• Přístroj a síťový kabel je nutné pravidelně kontrolovat, zda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nejsou poškozeny. Bude-li poškození zjištěno, přístroj se již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nesmí používat.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Neopravujte přístroj vlastními silami, nýbrž vyhledejte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autorizovaného opraváře. Abyste eliminovali rizika, nechejte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poškozený přívodní kabel nahradit kabelem se stejnými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hodnotami pouze výrobcem, naším servisem pro zákazníky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nebo jinou kvalifikovanou osobou.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Používejte jen originální příslušenství.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Respektujte prosím následující „Speciální bezpečnostní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pokyny“.</w:t>
      </w: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Děti a slabé osoby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Z důvodu zajištění bezpečnosti Vašich dětí neponechávejte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v jejich dosahu žádné součásti obalu (plastové pytlíky,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 xml:space="preserve">kartón, </w:t>
      </w:r>
      <w:proofErr w:type="spellStart"/>
      <w:r w:rsidRPr="00926C07">
        <w:rPr>
          <w:rFonts w:asciiTheme="majorHAnsi" w:eastAsia="NimbusSanLOT-Reg" w:hAnsiTheme="majorHAnsi" w:cs="NimbusSanLOT-Reg"/>
          <w:sz w:val="24"/>
        </w:rPr>
        <w:t>styropor</w:t>
      </w:r>
      <w:proofErr w:type="spellEnd"/>
      <w:r w:rsidRPr="00926C07">
        <w:rPr>
          <w:rFonts w:asciiTheme="majorHAnsi" w:eastAsia="NimbusSanLOT-Reg" w:hAnsiTheme="majorHAnsi" w:cs="NimbusSanLOT-Reg"/>
          <w:sz w:val="24"/>
        </w:rPr>
        <w:t xml:space="preserve"> atd.).</w:t>
      </w:r>
    </w:p>
    <w:p w:rsidR="00956F2E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VÝSTRAHA!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Zabraňte tomu, aby si malé děti hrály s fólií.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Hrozí nebezpečí udušení!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Tento přístroj není určen k tomu, aby ho používaly osoby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(včetně dětí) s omezenými fyzickými, smyslovými a duševními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vlastnostmi nebo s nedostatkem zkušeností a/nebo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nedostatkem znalostí, s výjimkou případů, že by na ně dohlížela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osoba odpovědná za bezpečnost nebo od ní obdržely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pokyny, jak se má přístroj používat.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Mělo by se dohlížet na děti, aby se zajistilo, že si s</w:t>
      </w:r>
      <w:r w:rsidR="00956F2E">
        <w:rPr>
          <w:rFonts w:asciiTheme="majorHAnsi" w:eastAsia="NimbusSanLOT-Reg" w:hAnsiTheme="majorHAnsi" w:cs="NimbusSanLOT-Reg"/>
          <w:sz w:val="24"/>
        </w:rPr>
        <w:t> </w:t>
      </w:r>
      <w:r w:rsidRPr="00926C07">
        <w:rPr>
          <w:rFonts w:asciiTheme="majorHAnsi" w:eastAsia="NimbusSanLOT-Reg" w:hAnsiTheme="majorHAnsi" w:cs="NimbusSanLOT-Reg"/>
          <w:sz w:val="24"/>
        </w:rPr>
        <w:t>přístrojem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nehrají.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POZOR: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 xml:space="preserve">• </w:t>
      </w:r>
      <w:r w:rsidRPr="00926C07">
        <w:rPr>
          <w:rFonts w:asciiTheme="majorHAnsi" w:hAnsiTheme="majorHAnsi" w:cs="NimbusSanLOT-Bol"/>
          <w:sz w:val="24"/>
        </w:rPr>
        <w:t>Bezpečnostní vzdálenost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Dodržujte bezpečnostní vzdálenost přibližně 1 metr od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lehce vznětlivých předmětů, jako je nábytek, záclony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apod.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 xml:space="preserve">• </w:t>
      </w:r>
      <w:r w:rsidRPr="00926C07">
        <w:rPr>
          <w:rFonts w:asciiTheme="majorHAnsi" w:hAnsiTheme="majorHAnsi" w:cs="NimbusSanLOT-Bol"/>
          <w:sz w:val="24"/>
        </w:rPr>
        <w:t>Pozor</w:t>
      </w:r>
      <w:r w:rsidR="00956F2E">
        <w:rPr>
          <w:rFonts w:asciiTheme="majorHAnsi" w:hAnsiTheme="majorHAnsi" w:cs="NimbusSanLOT-Bol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Jedná se o přídavný topný spotřebič. Nenechejte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spotřebič celé hodiny bez dozoru. Během provozu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neopouštějte dům.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 xml:space="preserve">• </w:t>
      </w:r>
      <w:r w:rsidRPr="00926C07">
        <w:rPr>
          <w:rFonts w:asciiTheme="majorHAnsi" w:hAnsiTheme="majorHAnsi" w:cs="NimbusSanLOT-Bol"/>
          <w:sz w:val="24"/>
        </w:rPr>
        <w:t>Dávejte pozor na provozní polohu!</w:t>
      </w:r>
      <w:r w:rsidR="00956F2E">
        <w:rPr>
          <w:rFonts w:asciiTheme="majorHAnsi" w:hAnsiTheme="majorHAnsi" w:cs="NimbusSanLOT-Bol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 xml:space="preserve">Spotřebič postavte vždy tak, aby vzduch mohl </w:t>
      </w:r>
      <w:r w:rsidR="00956F2E">
        <w:rPr>
          <w:rFonts w:asciiTheme="majorHAnsi" w:eastAsia="NimbusSanLOT-Reg" w:hAnsiTheme="majorHAnsi" w:cs="NimbusSanLOT-Reg"/>
          <w:sz w:val="24"/>
        </w:rPr>
        <w:t>volně cirkulovat</w:t>
      </w:r>
      <w:r w:rsidRPr="00926C07">
        <w:rPr>
          <w:rFonts w:asciiTheme="majorHAnsi" w:eastAsia="NimbusSanLOT-Reg" w:hAnsiTheme="majorHAnsi" w:cs="NimbusSanLOT-Reg"/>
          <w:sz w:val="24"/>
        </w:rPr>
        <w:t>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 xml:space="preserve">• </w:t>
      </w:r>
      <w:r w:rsidRPr="00926C07">
        <w:rPr>
          <w:rFonts w:asciiTheme="majorHAnsi" w:hAnsiTheme="majorHAnsi" w:cs="NimbusSanLOT-Bol"/>
          <w:sz w:val="24"/>
        </w:rPr>
        <w:t>Nebezpečí popálení!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 xml:space="preserve">Teplota vycházejícího vzduchu dosahuje teploty až </w:t>
      </w:r>
      <w:proofErr w:type="gramStart"/>
      <w:r w:rsidRPr="00926C07">
        <w:rPr>
          <w:rFonts w:asciiTheme="majorHAnsi" w:eastAsia="NimbusSanLOT-Reg" w:hAnsiTheme="majorHAnsi" w:cs="NimbusSanLOT-Reg"/>
          <w:sz w:val="24"/>
        </w:rPr>
        <w:t>80°C</w:t>
      </w:r>
      <w:proofErr w:type="gramEnd"/>
      <w:r w:rsidRPr="00926C07">
        <w:rPr>
          <w:rFonts w:asciiTheme="majorHAnsi" w:eastAsia="NimbusSanLOT-Reg" w:hAnsiTheme="majorHAnsi" w:cs="NimbusSanLOT-Reg"/>
          <w:sz w:val="24"/>
        </w:rPr>
        <w:t>!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Zamezte tomu, aby si děti hrály bez dozoru v</w:t>
      </w:r>
      <w:r w:rsidR="00956F2E">
        <w:rPr>
          <w:rFonts w:asciiTheme="majorHAnsi" w:eastAsia="NimbusSanLOT-Reg" w:hAnsiTheme="majorHAnsi" w:cs="NimbusSanLOT-Reg"/>
          <w:sz w:val="24"/>
        </w:rPr>
        <w:t> </w:t>
      </w:r>
      <w:r w:rsidRPr="00926C07">
        <w:rPr>
          <w:rFonts w:asciiTheme="majorHAnsi" w:eastAsia="NimbusSanLOT-Reg" w:hAnsiTheme="majorHAnsi" w:cs="NimbusSanLOT-Reg"/>
          <w:sz w:val="24"/>
        </w:rPr>
        <w:t>blízkosti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spotřebiče.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 xml:space="preserve">• </w:t>
      </w:r>
      <w:r w:rsidRPr="00926C07">
        <w:rPr>
          <w:rFonts w:asciiTheme="majorHAnsi" w:hAnsiTheme="majorHAnsi" w:cs="NimbusSanLOT-Bol"/>
          <w:sz w:val="24"/>
        </w:rPr>
        <w:t>Nebezpečí přehřátí!</w:t>
      </w:r>
      <w:r w:rsidR="00956F2E">
        <w:rPr>
          <w:rFonts w:asciiTheme="majorHAnsi" w:hAnsiTheme="majorHAnsi" w:cs="NimbusSanLOT-Bol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 xml:space="preserve">Nevytápějte prostory o objemu menším jak </w:t>
      </w:r>
      <w:proofErr w:type="gramStart"/>
      <w:r w:rsidRPr="00926C07">
        <w:rPr>
          <w:rFonts w:asciiTheme="majorHAnsi" w:eastAsia="NimbusSanLOT-Reg" w:hAnsiTheme="majorHAnsi" w:cs="NimbusSanLOT-Reg"/>
          <w:sz w:val="24"/>
        </w:rPr>
        <w:t>4m</w:t>
      </w:r>
      <w:proofErr w:type="gramEnd"/>
      <w:r w:rsidRPr="00926C07">
        <w:rPr>
          <w:rFonts w:asciiTheme="majorHAnsi" w:eastAsia="NimbusSanLOT-Reg" w:hAnsiTheme="majorHAnsi" w:cs="NimbusSanLOT-Reg"/>
          <w:sz w:val="24"/>
        </w:rPr>
        <w:t>³.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Instalujte tento přístroj na rovnou, tepelně odolnou podložku.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Elektrický topný ventilátor nesmí být instalován přímo pod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zásuvkou.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Než přístroj uložíte, nechte jej vychladnout.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Do přístroje nestrkejte žádné předměty.</w:t>
      </w:r>
    </w:p>
    <w:p w:rsid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Tento topný přístroj nepoužívejte v bezprostřední blízkosti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koupací vany, sprchy nebo bazénu. Z těchto prostorů přístroj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ani neobsluhujte. Dodržujte bezpečnostní vzdálenost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1,25 m.</w:t>
      </w:r>
    </w:p>
    <w:p w:rsidR="00956F2E" w:rsidRPr="00926C07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Pokyny k použití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Vybalení</w:t>
      </w:r>
    </w:p>
    <w:p w:rsidR="00926C07" w:rsidRPr="00926C07" w:rsidRDefault="00956F2E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>
        <w:rPr>
          <w:rFonts w:asciiTheme="majorHAnsi" w:eastAsia="NimbusSanLOT-Reg" w:hAnsiTheme="majorHAnsi" w:cs="NimbusSanLOT-Reg"/>
          <w:sz w:val="24"/>
        </w:rPr>
        <w:t>• O</w:t>
      </w:r>
      <w:r w:rsidR="00926C07" w:rsidRPr="00926C07">
        <w:rPr>
          <w:rFonts w:asciiTheme="majorHAnsi" w:eastAsia="NimbusSanLOT-Reg" w:hAnsiTheme="majorHAnsi" w:cs="NimbusSanLOT-Reg"/>
          <w:sz w:val="24"/>
        </w:rPr>
        <w:t xml:space="preserve">dstraňte ochranné fólie a </w:t>
      </w:r>
      <w:r>
        <w:rPr>
          <w:rFonts w:asciiTheme="majorHAnsi" w:eastAsia="NimbusSanLOT-Reg" w:hAnsiTheme="majorHAnsi" w:cs="NimbusSanLOT-Reg"/>
          <w:sz w:val="24"/>
        </w:rPr>
        <w:t>přepravní obaly</w:t>
      </w:r>
      <w:r w:rsidR="00926C07" w:rsidRPr="00926C07">
        <w:rPr>
          <w:rFonts w:asciiTheme="majorHAnsi" w:eastAsia="NimbusSanLOT-Reg" w:hAnsiTheme="majorHAnsi" w:cs="NimbusSanLOT-Reg"/>
          <w:sz w:val="24"/>
        </w:rPr>
        <w:t>.</w:t>
      </w:r>
    </w:p>
    <w:p w:rsidR="00956F2E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Kabel zcela odviňte.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Elektrické připojení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Ujistěte se, že síťové napětí a napětí, pro které je přístroj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konstruován (viz typový štítek) navzájem souhlasí.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Nastavte spínač na 0 popř. na nejnižší stupeň.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Síťovou zástrčku připojte jen k předpisově instalované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zásuvce s ochranným kontaktem 230 V ~ 50 Hz.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Příkon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Přístroj může pojmout výkon 2000 W.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lastRenderedPageBreak/>
        <w:t>U takového příkonu se doporučuje oddělený přívod se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zajištěním prostřednictvím ochranného jističe domácnosti 16 A.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POZOR: PŘETÍŽENÍ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Použijete-li prodlužovací vodiče, měly by mít průřez aspoň</w:t>
      </w:r>
      <w:r w:rsidR="00956F2E">
        <w:rPr>
          <w:rFonts w:asciiTheme="majorHAnsi" w:eastAsia="NimbusSanLOT-Reg" w:hAnsiTheme="majorHAnsi" w:cs="NimbusSanLOT-Reg"/>
          <w:sz w:val="24"/>
        </w:rPr>
        <w:t xml:space="preserve"> 3x</w:t>
      </w:r>
      <w:r w:rsidRPr="00926C07">
        <w:rPr>
          <w:rFonts w:asciiTheme="majorHAnsi" w:eastAsia="NimbusSanLOT-Reg" w:hAnsiTheme="majorHAnsi" w:cs="NimbusSanLOT-Reg"/>
          <w:sz w:val="24"/>
        </w:rPr>
        <w:t>1,5 mm</w:t>
      </w:r>
      <w:proofErr w:type="gramStart"/>
      <w:r w:rsidRPr="00926C07">
        <w:rPr>
          <w:rFonts w:asciiTheme="majorHAnsi" w:eastAsia="NimbusSanLOT-Reg" w:hAnsiTheme="majorHAnsi" w:cs="NimbusSanLOT-Reg"/>
          <w:sz w:val="24"/>
        </w:rPr>
        <w:t>² .</w:t>
      </w:r>
      <w:proofErr w:type="gramEnd"/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Nepoužijte vícenásobné zásuvky, neboť tento spotřebič</w:t>
      </w:r>
      <w:r w:rsidR="00956F2E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má příliš vysoký výkon.</w:t>
      </w:r>
    </w:p>
    <w:p w:rsidR="00956F2E" w:rsidRDefault="00DF33C0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3225475</wp:posOffset>
            </wp:positionH>
            <wp:positionV relativeFrom="paragraph">
              <wp:posOffset>139700</wp:posOffset>
            </wp:positionV>
            <wp:extent cx="2496820" cy="2838450"/>
            <wp:effectExtent l="0" t="0" r="5080" b="6350"/>
            <wp:wrapTight wrapText="bothSides">
              <wp:wrapPolygon edited="0">
                <wp:start x="0" y="0"/>
                <wp:lineTo x="0" y="21552"/>
                <wp:lineTo x="21534" y="21552"/>
                <wp:lineTo x="2153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1A4" w:rsidRDefault="00CA01A4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CA01A4" w:rsidRDefault="00CA01A4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 xml:space="preserve">Popis </w:t>
      </w:r>
    </w:p>
    <w:p w:rsidR="00CA01A4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 xml:space="preserve">1. Regulátor teploty </w:t>
      </w:r>
    </w:p>
    <w:p w:rsid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 xml:space="preserve">2. Rukojeť </w:t>
      </w:r>
    </w:p>
    <w:p w:rsid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>3. Ovladač funkcí</w:t>
      </w:r>
    </w:p>
    <w:p w:rsid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 xml:space="preserve">    0 = vypnuto</w:t>
      </w:r>
    </w:p>
    <w:p w:rsid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 xml:space="preserve">    1 = 1000 W</w:t>
      </w:r>
    </w:p>
    <w:p w:rsid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 xml:space="preserve">    2 = 2000 W</w:t>
      </w:r>
    </w:p>
    <w:p w:rsid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 xml:space="preserve">   Symbol </w:t>
      </w:r>
      <w:proofErr w:type="spellStart"/>
      <w:r>
        <w:rPr>
          <w:rFonts w:asciiTheme="majorHAnsi" w:hAnsiTheme="majorHAnsi" w:cs="NimbusSanLOT-Bol"/>
          <w:sz w:val="24"/>
        </w:rPr>
        <w:t>vetilátoru</w:t>
      </w:r>
      <w:proofErr w:type="spellEnd"/>
      <w:r>
        <w:rPr>
          <w:rFonts w:asciiTheme="majorHAnsi" w:hAnsiTheme="majorHAnsi" w:cs="NimbusSanLOT-Bol"/>
          <w:sz w:val="24"/>
        </w:rPr>
        <w:t xml:space="preserve"> =</w:t>
      </w:r>
      <w:proofErr w:type="spellStart"/>
      <w:r>
        <w:rPr>
          <w:rFonts w:asciiTheme="majorHAnsi" w:hAnsiTheme="majorHAnsi" w:cs="NimbusSanLOT-Bol"/>
          <w:sz w:val="24"/>
        </w:rPr>
        <w:t>nventilátor</w:t>
      </w:r>
      <w:proofErr w:type="spellEnd"/>
    </w:p>
    <w:p w:rsidR="00DF33C0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>4.</w:t>
      </w:r>
      <w:r w:rsidR="00DF33C0">
        <w:rPr>
          <w:rFonts w:asciiTheme="majorHAnsi" w:hAnsiTheme="majorHAnsi" w:cs="NimbusSanLOT-Bol"/>
          <w:sz w:val="24"/>
        </w:rPr>
        <w:t xml:space="preserve"> Bezpečnostní vypínač </w:t>
      </w:r>
    </w:p>
    <w:p w:rsidR="00DF33C0" w:rsidRDefault="00DF33C0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>5. Mřížka pro topné elementy</w:t>
      </w:r>
    </w:p>
    <w:p w:rsidR="00DF33C0" w:rsidRDefault="00DF33C0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>6. Kontrolka</w:t>
      </w:r>
      <w:r w:rsidR="00B25181">
        <w:rPr>
          <w:rFonts w:asciiTheme="majorHAnsi" w:hAnsiTheme="majorHAnsi" w:cs="NimbusSanLOT-Bol"/>
          <w:sz w:val="24"/>
        </w:rPr>
        <w:t xml:space="preserve"> </w:t>
      </w:r>
    </w:p>
    <w:p w:rsid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>Oscilace</w:t>
      </w:r>
    </w:p>
    <w:p w:rsid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>Pro lepší ohřev místnosti lze zapnout oscilaci. 0 = vypnuto, I = zapnuto</w:t>
      </w:r>
    </w:p>
    <w:p w:rsid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>Ventilátor</w:t>
      </w:r>
    </w:p>
    <w:p w:rsid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 xml:space="preserve">Pro zapnutí ventilátoru otočte kolečko na symbol ventilátoru. </w:t>
      </w:r>
    </w:p>
    <w:p w:rsid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 xml:space="preserve">Přehřátí </w:t>
      </w:r>
    </w:p>
    <w:p w:rsid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>Přístroj je vybaven bezpečnostním vypínačem a kontrolkou proti přehřá</w:t>
      </w:r>
      <w:r w:rsidR="00DF33C0">
        <w:rPr>
          <w:rFonts w:asciiTheme="majorHAnsi" w:hAnsiTheme="majorHAnsi" w:cs="NimbusSanLOT-Bol"/>
          <w:sz w:val="24"/>
        </w:rPr>
        <w:t>t</w:t>
      </w:r>
      <w:r>
        <w:rPr>
          <w:rFonts w:asciiTheme="majorHAnsi" w:hAnsiTheme="majorHAnsi" w:cs="NimbusSanLOT-Bol"/>
          <w:sz w:val="24"/>
        </w:rPr>
        <w:t xml:space="preserve">í. Pokud se přístroj přehřeje tak se automaticky vypne. Přístroj poté vypněte a nechte 10 minut vychladnout. </w:t>
      </w:r>
    </w:p>
    <w:p w:rsid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B25181" w:rsidRPr="00926C07" w:rsidRDefault="00B25181" w:rsidP="00B25181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POZOR:</w:t>
      </w:r>
    </w:p>
    <w:p w:rsidR="00B25181" w:rsidRDefault="00B25181" w:rsidP="00B25181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Když již přístroj nebudete používat, vytáhněte vždy zástrčku.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</w:p>
    <w:p w:rsidR="00B25181" w:rsidRPr="00926C07" w:rsidRDefault="00B25181" w:rsidP="00B25181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Provoz s dodávkou studeného vzduchu</w:t>
      </w:r>
    </w:p>
    <w:p w:rsid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B25181" w:rsidRPr="00926C07" w:rsidRDefault="00B25181" w:rsidP="00B25181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Ochrana proti přehřátí</w:t>
      </w:r>
    </w:p>
    <w:p w:rsidR="00B25181" w:rsidRPr="00926C07" w:rsidRDefault="00B25181" w:rsidP="00B25181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Zařízení je vybaveno ochranou proti přehřátí, která při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přehřátí zařízení automaticky vypne. Přepněte funkční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spínač na polohu „0“ a vytáhněte vidlici ze zásuvky. Nechte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 xml:space="preserve">zařízení </w:t>
      </w:r>
      <w:r>
        <w:rPr>
          <w:rFonts w:asciiTheme="majorHAnsi" w:eastAsia="NimbusSanLOT-Reg" w:hAnsiTheme="majorHAnsi" w:cs="NimbusSanLOT-Reg"/>
          <w:sz w:val="24"/>
        </w:rPr>
        <w:t xml:space="preserve">cca </w:t>
      </w:r>
      <w:r w:rsidRPr="00926C07">
        <w:rPr>
          <w:rFonts w:asciiTheme="majorHAnsi" w:eastAsia="NimbusSanLOT-Reg" w:hAnsiTheme="majorHAnsi" w:cs="NimbusSanLOT-Reg"/>
          <w:sz w:val="24"/>
        </w:rPr>
        <w:t>10 minut vychladnout, než je opět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uvedete do provozu.</w:t>
      </w:r>
    </w:p>
    <w:p w:rsidR="00B25181" w:rsidRPr="00926C07" w:rsidRDefault="00B25181" w:rsidP="00B25181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Pokud by ochrana proti přehřátí po krátké době opět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zařízení vypnula, jedná se pravděpodobně o defekt.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Vypněte opět zařízení a odpojte ho od sítě.</w:t>
      </w:r>
    </w:p>
    <w:p w:rsidR="00B25181" w:rsidRPr="00926C07" w:rsidRDefault="00B25181" w:rsidP="00B25181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Nechte zařízení zkontrolovat autorizovaným prodejcem nebo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našim zákaznickým servisem (resp. obraťte se na Vašeho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prodejce).</w:t>
      </w:r>
    </w:p>
    <w:p w:rsid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>
        <w:rPr>
          <w:rFonts w:asciiTheme="majorHAnsi" w:hAnsiTheme="majorHAnsi" w:cs="NimbusSanLOT-Bol"/>
          <w:sz w:val="24"/>
        </w:rPr>
        <w:t xml:space="preserve">Čištění </w:t>
      </w:r>
    </w:p>
    <w:p w:rsidR="00B25181" w:rsidRPr="00926C07" w:rsidRDefault="00B25181" w:rsidP="00B25181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VÝSTRAHA:</w:t>
      </w:r>
    </w:p>
    <w:p w:rsidR="00B25181" w:rsidRPr="00926C07" w:rsidRDefault="00B25181" w:rsidP="00B25181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Před čištěním přístroje vždy vytáhněte zástrčku ze zásuvky a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nechte vychladnout.</w:t>
      </w:r>
    </w:p>
    <w:p w:rsidR="00B25181" w:rsidRPr="00926C07" w:rsidRDefault="00B25181" w:rsidP="00B25181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POZOR:</w:t>
      </w:r>
    </w:p>
    <w:p w:rsidR="00B25181" w:rsidRPr="00926C07" w:rsidRDefault="00B25181" w:rsidP="00B25181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Nepoužívejte žádné čistící prostředky, brusné prášky, resp.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politury jakéhokoliv druhu, pro čistění tělesa radiátoru, protože</w:t>
      </w:r>
      <w:r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by tím mohlo dojít k poškození povrchu.</w:t>
      </w:r>
    </w:p>
    <w:p w:rsidR="00B25181" w:rsidRPr="00926C07" w:rsidRDefault="00B25181" w:rsidP="00B25181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K odstranění prachu otřete topný radiátor suchým hadříkem.</w:t>
      </w:r>
    </w:p>
    <w:p w:rsidR="00B25181" w:rsidRPr="00926C07" w:rsidRDefault="00B25181" w:rsidP="00B25181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• K odstranění skvrn lze použít navlhčený hadřík (ne mokrý).</w:t>
      </w:r>
    </w:p>
    <w:p w:rsidR="00B25181" w:rsidRPr="00B25181" w:rsidRDefault="00B25181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b/>
          <w:bCs/>
          <w:sz w:val="24"/>
        </w:rPr>
      </w:pPr>
    </w:p>
    <w:p w:rsidR="00CA01A4" w:rsidRDefault="00CA01A4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lastRenderedPageBreak/>
        <w:t>Technické údaje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 xml:space="preserve">Model: ..............................................................................HL </w:t>
      </w:r>
      <w:r>
        <w:rPr>
          <w:rFonts w:asciiTheme="majorHAnsi" w:eastAsia="NimbusSanLOT-Reg" w:hAnsiTheme="majorHAnsi" w:cs="NimbusSanLOT-Reg"/>
          <w:sz w:val="24"/>
        </w:rPr>
        <w:t>3</w:t>
      </w:r>
      <w:r w:rsidR="00B25181">
        <w:rPr>
          <w:rFonts w:asciiTheme="majorHAnsi" w:eastAsia="NimbusSanLOT-Reg" w:hAnsiTheme="majorHAnsi" w:cs="NimbusSanLOT-Reg"/>
          <w:sz w:val="24"/>
        </w:rPr>
        <w:t>76</w:t>
      </w:r>
      <w:r w:rsidR="00DF33C0">
        <w:rPr>
          <w:rFonts w:asciiTheme="majorHAnsi" w:eastAsia="NimbusSanLOT-Reg" w:hAnsiTheme="majorHAnsi" w:cs="NimbusSanLOT-Reg"/>
          <w:sz w:val="24"/>
        </w:rPr>
        <w:t>1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 xml:space="preserve">Pokrytí </w:t>
      </w:r>
      <w:proofErr w:type="gramStart"/>
      <w:r w:rsidRPr="00926C07">
        <w:rPr>
          <w:rFonts w:asciiTheme="majorHAnsi" w:eastAsia="NimbusSanLOT-Reg" w:hAnsiTheme="majorHAnsi" w:cs="NimbusSanLOT-Reg"/>
          <w:sz w:val="24"/>
        </w:rPr>
        <w:t>napětí:....................................................</w:t>
      </w:r>
      <w:proofErr w:type="gramEnd"/>
      <w:r w:rsidRPr="00926C07">
        <w:rPr>
          <w:rFonts w:asciiTheme="majorHAnsi" w:eastAsia="NimbusSanLOT-Reg" w:hAnsiTheme="majorHAnsi" w:cs="NimbusSanLOT-Reg"/>
          <w:sz w:val="24"/>
        </w:rPr>
        <w:t xml:space="preserve">220–240 V, 50 </w:t>
      </w:r>
      <w:r w:rsidR="00B25181">
        <w:rPr>
          <w:rFonts w:asciiTheme="majorHAnsi" w:eastAsia="NimbusSanLOT-Reg" w:hAnsiTheme="majorHAnsi" w:cs="NimbusSanLOT-Reg"/>
          <w:sz w:val="24"/>
        </w:rPr>
        <w:t>- 60</w:t>
      </w:r>
      <w:r w:rsidRPr="00926C07">
        <w:rPr>
          <w:rFonts w:asciiTheme="majorHAnsi" w:eastAsia="NimbusSanLOT-Reg" w:hAnsiTheme="majorHAnsi" w:cs="NimbusSanLOT-Reg"/>
          <w:sz w:val="24"/>
        </w:rPr>
        <w:t>Hz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proofErr w:type="gramStart"/>
      <w:r w:rsidRPr="00926C07">
        <w:rPr>
          <w:rFonts w:asciiTheme="majorHAnsi" w:eastAsia="NimbusSanLOT-Reg" w:hAnsiTheme="majorHAnsi" w:cs="NimbusSanLOT-Reg"/>
          <w:sz w:val="24"/>
        </w:rPr>
        <w:t>Příkon:......................................................................</w:t>
      </w:r>
      <w:proofErr w:type="gramEnd"/>
      <w:r w:rsidRPr="00926C07">
        <w:rPr>
          <w:rFonts w:asciiTheme="majorHAnsi" w:eastAsia="NimbusSanLOT-Reg" w:hAnsiTheme="majorHAnsi" w:cs="NimbusSanLOT-Reg"/>
          <w:sz w:val="24"/>
        </w:rPr>
        <w:t>2000 W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Symbol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 xml:space="preserve">Třída </w:t>
      </w:r>
      <w:proofErr w:type="gramStart"/>
      <w:r w:rsidRPr="00926C07">
        <w:rPr>
          <w:rFonts w:asciiTheme="majorHAnsi" w:eastAsia="NimbusSanLOT-Reg" w:hAnsiTheme="majorHAnsi" w:cs="NimbusSanLOT-Reg"/>
          <w:sz w:val="24"/>
        </w:rPr>
        <w:t>ochrany:..............................................................................</w:t>
      </w:r>
      <w:proofErr w:type="gramEnd"/>
      <w:r w:rsidRPr="00926C07">
        <w:rPr>
          <w:rFonts w:asciiTheme="majorHAnsi" w:eastAsia="NimbusSanLOT-Reg" w:hAnsiTheme="majorHAnsi" w:cs="NimbusSanLOT-Reg"/>
          <w:sz w:val="24"/>
        </w:rPr>
        <w:t xml:space="preserve"> </w:t>
      </w:r>
      <w:r w:rsidR="00535612">
        <w:rPr>
          <w:rFonts w:asciiTheme="majorHAnsi" w:eastAsia="NimbusSanLOT-Reg" w:hAnsiTheme="majorHAnsi" w:cs="NimbusSanLOT-Reg"/>
          <w:sz w:val="24"/>
        </w:rPr>
        <w:t>I</w:t>
      </w:r>
      <w:r w:rsidRPr="00926C07">
        <w:rPr>
          <w:rFonts w:asciiTheme="majorHAnsi" w:hAnsiTheme="majorHAnsi" w:cs="Symbol"/>
          <w:sz w:val="24"/>
        </w:rPr>
        <w:t>I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Čistá hmotnost:...................................................................</w:t>
      </w:r>
      <w:r w:rsidR="00DF33C0">
        <w:rPr>
          <w:rFonts w:asciiTheme="majorHAnsi" w:eastAsia="NimbusSanLOT-Reg" w:hAnsiTheme="majorHAnsi" w:cs="NimbusSanLOT-Reg"/>
          <w:sz w:val="24"/>
        </w:rPr>
        <w:t>0,96</w:t>
      </w:r>
      <w:r w:rsidRPr="00926C07">
        <w:rPr>
          <w:rFonts w:asciiTheme="majorHAnsi" w:eastAsia="NimbusSanLOT-Reg" w:hAnsiTheme="majorHAnsi" w:cs="NimbusSanLOT-Reg"/>
          <w:sz w:val="24"/>
        </w:rPr>
        <w:t xml:space="preserve"> kg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Tento přístroj byl testován podle všech příslušných, v</w:t>
      </w:r>
      <w:r w:rsidR="0098770C">
        <w:rPr>
          <w:rFonts w:asciiTheme="majorHAnsi" w:eastAsia="NimbusSanLOT-Reg" w:hAnsiTheme="majorHAnsi" w:cs="NimbusSanLOT-Reg"/>
          <w:sz w:val="24"/>
        </w:rPr>
        <w:t> </w:t>
      </w:r>
      <w:r w:rsidRPr="00926C07">
        <w:rPr>
          <w:rFonts w:asciiTheme="majorHAnsi" w:eastAsia="NimbusSanLOT-Reg" w:hAnsiTheme="majorHAnsi" w:cs="NimbusSanLOT-Reg"/>
          <w:sz w:val="24"/>
        </w:rPr>
        <w:t>současné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době platných směrnic CE, jako je např. elektromagnetická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kompatibilita a direktiva o nízkonapěťové bezpečnosti, a byl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zkonstruován podle nejnovějších bezpečnostně-technických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předpisů.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Vyhrazujeme si technické změny!</w:t>
      </w:r>
    </w:p>
    <w:p w:rsid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="NimbusSanLOT-Bol"/>
          <w:sz w:val="24"/>
        </w:rPr>
      </w:pPr>
      <w:r w:rsidRPr="00926C07">
        <w:rPr>
          <w:rFonts w:asciiTheme="majorHAnsi" w:hAnsiTheme="majorHAnsi" w:cs="NimbusSanLOT-Bol"/>
          <w:sz w:val="24"/>
        </w:rPr>
        <w:t>Význam symbolu „Popelnice“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eastAsia="NimbusSanLOT-Reg" w:hAnsiTheme="majorHAnsi" w:cs="NimbusSanLOT-Reg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Chraňte naše životní prostředí, elektropřístroje nepatří do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domovního odpadu.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Pro likvidaci elektropřístrojů použijte určených sběrných míst a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odevzdejte zde elektropřístroje, jestliže je už nebudete používat.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Pomůžete tak předejít možným negativním dopadům na životní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prostředí a lidské zdraví, ke kterým by mohlo dojít v</w:t>
      </w:r>
      <w:r w:rsidR="0098770C">
        <w:rPr>
          <w:rFonts w:asciiTheme="majorHAnsi" w:eastAsia="NimbusSanLOT-Reg" w:hAnsiTheme="majorHAnsi" w:cs="NimbusSanLOT-Reg"/>
          <w:sz w:val="24"/>
        </w:rPr>
        <w:t> </w:t>
      </w:r>
      <w:r w:rsidRPr="00926C07">
        <w:rPr>
          <w:rFonts w:asciiTheme="majorHAnsi" w:eastAsia="NimbusSanLOT-Reg" w:hAnsiTheme="majorHAnsi" w:cs="NimbusSanLOT-Reg"/>
          <w:sz w:val="24"/>
        </w:rPr>
        <w:t>důsledku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nesprávné likvidace.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Přispějete tím ke zhodnocení, recyklaci a dalším formám zhodnocení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starých elektronických a elektrických přístrojů.</w:t>
      </w:r>
    </w:p>
    <w:p w:rsidR="00926C07" w:rsidRPr="00926C07" w:rsidRDefault="00926C07" w:rsidP="0098770C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/>
          <w:sz w:val="24"/>
        </w:rPr>
      </w:pPr>
      <w:r w:rsidRPr="00926C07">
        <w:rPr>
          <w:rFonts w:asciiTheme="majorHAnsi" w:eastAsia="NimbusSanLOT-Reg" w:hAnsiTheme="majorHAnsi" w:cs="NimbusSanLOT-Reg"/>
          <w:sz w:val="24"/>
        </w:rPr>
        <w:t>Informace o tom, kde lze tyto přístroje odevzdat k likvidaci, obdržíte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prostřednictvím územně správních celků nebo obecního</w:t>
      </w:r>
      <w:r w:rsidR="0098770C">
        <w:rPr>
          <w:rFonts w:asciiTheme="majorHAnsi" w:eastAsia="NimbusSanLOT-Reg" w:hAnsiTheme="majorHAnsi" w:cs="NimbusSanLOT-Reg"/>
          <w:sz w:val="24"/>
        </w:rPr>
        <w:t xml:space="preserve"> </w:t>
      </w:r>
      <w:r w:rsidRPr="00926C07">
        <w:rPr>
          <w:rFonts w:asciiTheme="majorHAnsi" w:eastAsia="NimbusSanLOT-Reg" w:hAnsiTheme="majorHAnsi" w:cs="NimbusSanLOT-Reg"/>
          <w:sz w:val="24"/>
        </w:rPr>
        <w:t>úřadu.</w:t>
      </w:r>
    </w:p>
    <w:p w:rsidR="00926C07" w:rsidRPr="00926C07" w:rsidRDefault="00926C07" w:rsidP="0098770C">
      <w:pPr>
        <w:jc w:val="both"/>
        <w:rPr>
          <w:rFonts w:asciiTheme="majorHAnsi" w:hAnsiTheme="majorHAnsi"/>
          <w:sz w:val="24"/>
        </w:rPr>
      </w:pPr>
    </w:p>
    <w:p w:rsidR="00926C07" w:rsidRDefault="00926C07" w:rsidP="0098770C">
      <w:pPr>
        <w:spacing w:before="0" w:after="0" w:line="0" w:lineRule="atLeast"/>
        <w:jc w:val="both"/>
        <w:rPr>
          <w:sz w:val="24"/>
        </w:rPr>
      </w:pPr>
    </w:p>
    <w:p w:rsidR="00926C07" w:rsidRDefault="00926C07" w:rsidP="0098770C">
      <w:pPr>
        <w:pStyle w:val="CCC"/>
        <w:spacing w:line="0" w:lineRule="atLeast"/>
      </w:pPr>
      <w:r>
        <w:t>Záruka &amp; ZPŮSOB LIKVIDACE</w:t>
      </w:r>
    </w:p>
    <w:p w:rsidR="00926C07" w:rsidRDefault="00926C07" w:rsidP="0098770C">
      <w:pPr>
        <w:pStyle w:val="Zkladntext"/>
        <w:widowControl/>
        <w:spacing w:before="60" w:after="60" w:line="240" w:lineRule="exact"/>
        <w:rPr>
          <w:rFonts w:eastAsia="Times New Roman" w:cs="Tahoma"/>
          <w:caps/>
          <w:kern w:val="0"/>
          <w:sz w:val="24"/>
          <w:szCs w:val="24"/>
          <w:lang w:val="cs-CZ" w:eastAsia="cs-CZ"/>
        </w:rPr>
      </w:pPr>
      <w:r>
        <w:rPr>
          <w:rFonts w:eastAsia="Times New Roman" w:cs="Tahoma"/>
          <w:caps/>
          <w:kern w:val="0"/>
          <w:sz w:val="24"/>
          <w:szCs w:val="24"/>
          <w:lang w:val="cs-CZ" w:eastAsia="cs-CZ"/>
        </w:rPr>
        <w:t>Tento přístroj byl vyroben s největší pečlivostí a nejmodernějšími výrobními metodami. Jsme přesvědčeni, že Vám bude bezchybně sloužit, pokud budete dodržovat pokyny v návodu. V případě jakékoliv závady se laskavě obraťte na svého obchodníka. Dbejte též, aby Vám prodávající řádně vyplnil záruční list. Pokud však budou na přístroji shledány cizí zásahy nebo bude obsluhován v rozporu s pokyny v návodu, záruční nároky zanikají. Rozebírání přístroje je zakázáno.</w:t>
      </w:r>
    </w:p>
    <w:p w:rsidR="00926C07" w:rsidRDefault="00926C07" w:rsidP="0098770C">
      <w:pPr>
        <w:spacing w:line="240" w:lineRule="exact"/>
        <w:jc w:val="both"/>
        <w:rPr>
          <w:rFonts w:eastAsia="Arial Unicode MS" w:cs="Tahoma"/>
          <w:sz w:val="24"/>
          <w:u w:val="singl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9"/>
        <w:gridCol w:w="5075"/>
      </w:tblGrid>
      <w:tr w:rsidR="00926C07">
        <w:trPr>
          <w:trHeight w:val="655"/>
        </w:trPr>
        <w:tc>
          <w:tcPr>
            <w:tcW w:w="5172" w:type="dxa"/>
            <w:vAlign w:val="bottom"/>
          </w:tcPr>
          <w:p w:rsidR="00926C07" w:rsidRDefault="003B066A" w:rsidP="0098770C">
            <w:pPr>
              <w:spacing w:line="0" w:lineRule="atLeast"/>
              <w:jc w:val="both"/>
              <w:rPr>
                <w:rFonts w:cs="Tahoma"/>
                <w:sz w:val="24"/>
                <w:szCs w:val="16"/>
              </w:rPr>
            </w:pPr>
            <w:r>
              <w:rPr>
                <w:rFonts w:cs="Tahoma"/>
                <w:noProof/>
                <w:sz w:val="24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1318260</wp:posOffset>
                  </wp:positionH>
                  <wp:positionV relativeFrom="paragraph">
                    <wp:posOffset>268605</wp:posOffset>
                  </wp:positionV>
                  <wp:extent cx="1818640" cy="536575"/>
                  <wp:effectExtent l="19050" t="0" r="0" b="0"/>
                  <wp:wrapSquare wrapText="bothSides"/>
                  <wp:docPr id="18" name="obrázek 18" descr="basket_set_new OB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ket_set_new OB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53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73" w:type="dxa"/>
            <w:vAlign w:val="center"/>
          </w:tcPr>
          <w:p w:rsidR="00926C07" w:rsidRDefault="00926C07" w:rsidP="0098770C">
            <w:pPr>
              <w:spacing w:line="0" w:lineRule="atLeast"/>
              <w:jc w:val="both"/>
              <w:rPr>
                <w:rFonts w:eastAsia="Arial Unicode MS" w:cs="Tahoma"/>
                <w:b/>
                <w:bCs/>
                <w:sz w:val="24"/>
              </w:rPr>
            </w:pPr>
            <w:r>
              <w:rPr>
                <w:rFonts w:eastAsia="Arial Unicode MS" w:cs="Tahoma"/>
                <w:b/>
                <w:bCs/>
                <w:sz w:val="24"/>
              </w:rPr>
              <w:t>Obal:</w:t>
            </w:r>
          </w:p>
          <w:p w:rsidR="00926C07" w:rsidRDefault="00926C07" w:rsidP="0098770C">
            <w:pPr>
              <w:pStyle w:val="Styl3"/>
              <w:jc w:val="both"/>
              <w:rPr>
                <w:sz w:val="24"/>
              </w:rPr>
            </w:pPr>
            <w:r>
              <w:rPr>
                <w:sz w:val="24"/>
              </w:rPr>
              <w:t>krabice – tříděný sběr papíru (PAP)</w:t>
            </w:r>
          </w:p>
          <w:p w:rsidR="00926C07" w:rsidRDefault="00926C07" w:rsidP="0098770C">
            <w:pPr>
              <w:pStyle w:val="Styl3"/>
              <w:jc w:val="both"/>
              <w:rPr>
                <w:sz w:val="24"/>
              </w:rPr>
            </w:pPr>
            <w:r>
              <w:rPr>
                <w:sz w:val="24"/>
              </w:rPr>
              <w:t>polystyren – tříděný sběr (PS)</w:t>
            </w:r>
          </w:p>
          <w:p w:rsidR="00926C07" w:rsidRDefault="00926C07" w:rsidP="0098770C">
            <w:pPr>
              <w:pStyle w:val="Styl3"/>
              <w:jc w:val="both"/>
              <w:rPr>
                <w:sz w:val="24"/>
              </w:rPr>
            </w:pPr>
            <w:r>
              <w:rPr>
                <w:sz w:val="24"/>
              </w:rPr>
              <w:t>PE sáček – tříděný sběr (PE)</w:t>
            </w:r>
          </w:p>
          <w:p w:rsidR="00926C07" w:rsidRDefault="00926C07" w:rsidP="0098770C">
            <w:pPr>
              <w:pStyle w:val="Styl3"/>
              <w:jc w:val="both"/>
              <w:rPr>
                <w:sz w:val="24"/>
                <w:szCs w:val="16"/>
              </w:rPr>
            </w:pPr>
          </w:p>
        </w:tc>
      </w:tr>
      <w:tr w:rsidR="00926C07">
        <w:trPr>
          <w:trHeight w:val="700"/>
        </w:trPr>
        <w:tc>
          <w:tcPr>
            <w:tcW w:w="5172" w:type="dxa"/>
            <w:vAlign w:val="bottom"/>
          </w:tcPr>
          <w:p w:rsidR="00926C07" w:rsidRDefault="003B066A" w:rsidP="0098770C">
            <w:pPr>
              <w:spacing w:line="0" w:lineRule="atLeast"/>
              <w:jc w:val="both"/>
              <w:rPr>
                <w:rFonts w:cs="Tahoma"/>
                <w:sz w:val="24"/>
                <w:szCs w:val="16"/>
              </w:rPr>
            </w:pPr>
            <w:r>
              <w:rPr>
                <w:rFonts w:cs="Tahoma"/>
                <w:noProof/>
                <w:sz w:val="24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2192020</wp:posOffset>
                  </wp:positionH>
                  <wp:positionV relativeFrom="paragraph">
                    <wp:posOffset>342900</wp:posOffset>
                  </wp:positionV>
                  <wp:extent cx="1002030" cy="555625"/>
                  <wp:effectExtent l="19050" t="0" r="7620" b="0"/>
                  <wp:wrapSquare wrapText="bothSides"/>
                  <wp:docPr id="19" name="obrázek 19" descr="basket_set_new PRODU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ket_set_new PRODU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5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73" w:type="dxa"/>
            <w:vAlign w:val="center"/>
          </w:tcPr>
          <w:p w:rsidR="00926C07" w:rsidRDefault="00926C07" w:rsidP="0098770C">
            <w:pPr>
              <w:spacing w:line="0" w:lineRule="atLeast"/>
              <w:jc w:val="both"/>
              <w:rPr>
                <w:rFonts w:eastAsia="Arial Unicode MS" w:cs="Tahoma"/>
                <w:b/>
                <w:bCs/>
                <w:sz w:val="24"/>
              </w:rPr>
            </w:pPr>
            <w:r>
              <w:rPr>
                <w:rFonts w:eastAsia="Arial Unicode MS" w:cs="Tahoma"/>
                <w:b/>
                <w:bCs/>
                <w:sz w:val="24"/>
              </w:rPr>
              <w:t>Výrobek:</w:t>
            </w:r>
          </w:p>
          <w:p w:rsidR="00926C07" w:rsidRDefault="00926C07" w:rsidP="0098770C">
            <w:pPr>
              <w:pStyle w:val="Styl3"/>
              <w:jc w:val="both"/>
              <w:rPr>
                <w:sz w:val="24"/>
              </w:rPr>
            </w:pPr>
            <w:r>
              <w:rPr>
                <w:sz w:val="24"/>
              </w:rPr>
              <w:t>kabel bez zástrčky – tříděný sběr mědi</w:t>
            </w:r>
          </w:p>
          <w:p w:rsidR="00926C07" w:rsidRDefault="00926C07" w:rsidP="0098770C">
            <w:pPr>
              <w:pStyle w:val="Styl3"/>
              <w:jc w:val="both"/>
              <w:rPr>
                <w:sz w:val="24"/>
              </w:rPr>
            </w:pPr>
            <w:r>
              <w:rPr>
                <w:sz w:val="24"/>
              </w:rPr>
              <w:t>plastové části – tříděný sběr (PP)</w:t>
            </w:r>
          </w:p>
          <w:p w:rsidR="00926C07" w:rsidRDefault="00926C07" w:rsidP="0098770C">
            <w:pPr>
              <w:pStyle w:val="Styl3"/>
              <w:jc w:val="both"/>
              <w:rPr>
                <w:sz w:val="24"/>
                <w:szCs w:val="16"/>
              </w:rPr>
            </w:pPr>
            <w:r>
              <w:rPr>
                <w:sz w:val="24"/>
              </w:rPr>
              <w:t>kovové časti – železný šrot (FE)</w:t>
            </w:r>
          </w:p>
        </w:tc>
      </w:tr>
    </w:tbl>
    <w:p w:rsidR="00926C07" w:rsidRDefault="00926C07" w:rsidP="0098770C">
      <w:pPr>
        <w:spacing w:line="0" w:lineRule="atLeast"/>
        <w:jc w:val="both"/>
        <w:rPr>
          <w:rFonts w:eastAsia="Arial Unicode MS" w:cs="Tahoma"/>
          <w:sz w:val="24"/>
        </w:rPr>
      </w:pPr>
    </w:p>
    <w:p w:rsidR="00926C07" w:rsidRDefault="00926C07" w:rsidP="0098770C">
      <w:pPr>
        <w:spacing w:line="0" w:lineRule="atLeast"/>
        <w:jc w:val="both"/>
        <w:rPr>
          <w:rFonts w:eastAsia="Arial Unicode MS" w:cs="Tahoma"/>
          <w:sz w:val="24"/>
        </w:rPr>
      </w:pPr>
    </w:p>
    <w:p w:rsidR="00926C07" w:rsidRDefault="00926C07" w:rsidP="0098770C">
      <w:pPr>
        <w:spacing w:line="0" w:lineRule="atLeast"/>
        <w:jc w:val="both"/>
        <w:rPr>
          <w:rFonts w:eastAsia="Arial Unicode MS" w:cs="Tahoma"/>
          <w:sz w:val="24"/>
        </w:rPr>
      </w:pPr>
    </w:p>
    <w:sectPr w:rsidR="00926C07" w:rsidSect="005238F5">
      <w:footerReference w:type="even" r:id="rId12"/>
      <w:footerReference w:type="default" r:id="rId1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5F2E" w:rsidRDefault="001B5F2E">
      <w:pPr>
        <w:spacing w:before="0" w:after="0"/>
      </w:pPr>
      <w:r>
        <w:separator/>
      </w:r>
    </w:p>
  </w:endnote>
  <w:endnote w:type="continuationSeparator" w:id="0">
    <w:p w:rsidR="001B5F2E" w:rsidRDefault="001B5F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imbusSanLOT-Bol">
    <w:panose1 w:val="020B0604020202020204"/>
    <w:charset w:val="EE"/>
    <w:family w:val="auto"/>
    <w:notTrueType/>
    <w:pitch w:val="default"/>
    <w:sig w:usb0="00000005" w:usb1="08070000" w:usb2="00000010" w:usb3="00000000" w:csb0="00020002" w:csb1="00000000"/>
  </w:font>
  <w:font w:name="NimbusSanLOT-Reg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70C" w:rsidRDefault="00540AC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8770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770C" w:rsidRDefault="0098770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70C" w:rsidRDefault="00540AC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8770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04E3">
      <w:rPr>
        <w:rStyle w:val="slostrnky"/>
        <w:noProof/>
      </w:rPr>
      <w:t>4</w:t>
    </w:r>
    <w:r>
      <w:rPr>
        <w:rStyle w:val="slostrnky"/>
      </w:rPr>
      <w:fldChar w:fldCharType="end"/>
    </w:r>
  </w:p>
  <w:p w:rsidR="0098770C" w:rsidRDefault="0098770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5F2E" w:rsidRDefault="001B5F2E">
      <w:pPr>
        <w:spacing w:before="0" w:after="0"/>
      </w:pPr>
      <w:r>
        <w:separator/>
      </w:r>
    </w:p>
  </w:footnote>
  <w:footnote w:type="continuationSeparator" w:id="0">
    <w:p w:rsidR="001B5F2E" w:rsidRDefault="001B5F2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25D109C9"/>
    <w:multiLevelType w:val="hybridMultilevel"/>
    <w:tmpl w:val="7C02B8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673AB3"/>
    <w:multiLevelType w:val="hybridMultilevel"/>
    <w:tmpl w:val="6D3C13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E82EC8"/>
    <w:multiLevelType w:val="singleLevel"/>
    <w:tmpl w:val="DC8A18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6C07163"/>
    <w:multiLevelType w:val="hybridMultilevel"/>
    <w:tmpl w:val="D492A5E4"/>
    <w:lvl w:ilvl="0" w:tplc="C7489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25A99"/>
    <w:multiLevelType w:val="hybridMultilevel"/>
    <w:tmpl w:val="AF4EF922"/>
    <w:lvl w:ilvl="0" w:tplc="24CA9F74">
      <w:start w:val="1"/>
      <w:numFmt w:val="upperLetter"/>
      <w:pStyle w:val="Popis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2A5197"/>
    <w:multiLevelType w:val="hybridMultilevel"/>
    <w:tmpl w:val="0A048BA2"/>
    <w:lvl w:ilvl="0" w:tplc="639E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025D5D"/>
    <w:multiLevelType w:val="hybridMultilevel"/>
    <w:tmpl w:val="053628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08A6698"/>
    <w:multiLevelType w:val="hybridMultilevel"/>
    <w:tmpl w:val="237244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B03259"/>
    <w:multiLevelType w:val="hybridMultilevel"/>
    <w:tmpl w:val="77AA4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734D2E"/>
    <w:multiLevelType w:val="hybridMultilevel"/>
    <w:tmpl w:val="4DBA6F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E12BC0"/>
    <w:multiLevelType w:val="hybridMultilevel"/>
    <w:tmpl w:val="26B09B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6A"/>
    <w:rsid w:val="00180D8D"/>
    <w:rsid w:val="001B5F2E"/>
    <w:rsid w:val="002604E3"/>
    <w:rsid w:val="003B066A"/>
    <w:rsid w:val="005238F5"/>
    <w:rsid w:val="00535612"/>
    <w:rsid w:val="00540AC8"/>
    <w:rsid w:val="00612141"/>
    <w:rsid w:val="00926C07"/>
    <w:rsid w:val="00956F2E"/>
    <w:rsid w:val="0098770C"/>
    <w:rsid w:val="00B25181"/>
    <w:rsid w:val="00B9122E"/>
    <w:rsid w:val="00CA01A4"/>
    <w:rsid w:val="00D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80C01"/>
  <w15:docId w15:val="{49CF4F00-675D-6D4E-8C2A-B4D95ADE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8F5"/>
    <w:pPr>
      <w:spacing w:before="60" w:after="60"/>
    </w:pPr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5238F5"/>
    <w:pPr>
      <w:keepNext/>
      <w:shd w:val="clear" w:color="auto" w:fill="B3B3B3"/>
      <w:outlineLvl w:val="0"/>
    </w:pPr>
    <w:rPr>
      <w:rFonts w:cs="Tahoma"/>
      <w:b/>
      <w:bCs/>
      <w:iCs/>
      <w:caps/>
      <w:sz w:val="24"/>
      <w:szCs w:val="20"/>
    </w:rPr>
  </w:style>
  <w:style w:type="paragraph" w:styleId="Nadpis2">
    <w:name w:val="heading 2"/>
    <w:basedOn w:val="Normln"/>
    <w:next w:val="Normln"/>
    <w:qFormat/>
    <w:rsid w:val="005238F5"/>
    <w:pPr>
      <w:keepNext/>
      <w:outlineLvl w:val="1"/>
    </w:pPr>
    <w:rPr>
      <w:b/>
      <w:bCs/>
      <w:iCs/>
      <w:caps/>
      <w:sz w:val="24"/>
    </w:rPr>
  </w:style>
  <w:style w:type="paragraph" w:styleId="Nadpis3">
    <w:name w:val="heading 3"/>
    <w:basedOn w:val="Normln"/>
    <w:next w:val="Normln"/>
    <w:qFormat/>
    <w:rsid w:val="005238F5"/>
    <w:pPr>
      <w:keepNext/>
      <w:widowControl w:val="0"/>
      <w:spacing w:before="0" w:after="0"/>
      <w:jc w:val="both"/>
      <w:outlineLvl w:val="2"/>
    </w:pPr>
    <w:rPr>
      <w:rFonts w:ascii="Arial" w:eastAsia="SimSun" w:hAnsi="Arial" w:cs="Arial"/>
      <w:b/>
      <w:bCs/>
      <w:kern w:val="2"/>
      <w:sz w:val="24"/>
      <w:shd w:val="pct15" w:color="auto" w:fill="FFFFFF"/>
      <w:lang w:val="en-US" w:eastAsia="zh-CN"/>
    </w:rPr>
  </w:style>
  <w:style w:type="paragraph" w:styleId="Nadpis4">
    <w:name w:val="heading 4"/>
    <w:basedOn w:val="Normln"/>
    <w:next w:val="Normln"/>
    <w:qFormat/>
    <w:rsid w:val="005238F5"/>
    <w:pPr>
      <w:keepNext/>
      <w:widowControl w:val="0"/>
      <w:shd w:val="solid" w:color="auto" w:fill="auto"/>
      <w:spacing w:before="0" w:after="0" w:line="240" w:lineRule="atLeast"/>
      <w:jc w:val="right"/>
      <w:outlineLvl w:val="3"/>
    </w:pPr>
    <w:rPr>
      <w:rFonts w:eastAsia="SimSun"/>
      <w:b/>
      <w:bCs/>
      <w:caps/>
      <w:color w:val="FFFFFF"/>
      <w:kern w:val="2"/>
      <w:sz w:val="28"/>
      <w:szCs w:val="18"/>
      <w:lang w:val="nl-BE" w:eastAsia="zh-CN"/>
    </w:rPr>
  </w:style>
  <w:style w:type="paragraph" w:styleId="Nadpis5">
    <w:name w:val="heading 5"/>
    <w:basedOn w:val="Normln"/>
    <w:next w:val="Normln"/>
    <w:qFormat/>
    <w:rsid w:val="005238F5"/>
    <w:pPr>
      <w:keepNext/>
      <w:spacing w:before="0" w:after="0"/>
      <w:jc w:val="right"/>
      <w:outlineLvl w:val="4"/>
    </w:pPr>
    <w:rPr>
      <w:rFonts w:cs="Tahoma"/>
      <w:b/>
      <w:bCs/>
      <w:caps/>
      <w:sz w:val="28"/>
      <w:szCs w:val="20"/>
    </w:rPr>
  </w:style>
  <w:style w:type="paragraph" w:styleId="Nadpis6">
    <w:name w:val="heading 6"/>
    <w:basedOn w:val="Normln"/>
    <w:next w:val="Normln"/>
    <w:qFormat/>
    <w:rsid w:val="005238F5"/>
    <w:pPr>
      <w:keepNext/>
      <w:spacing w:before="0" w:after="0" w:line="0" w:lineRule="atLeast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5238F5"/>
    <w:pPr>
      <w:keepNext/>
      <w:widowControl w:val="0"/>
      <w:spacing w:before="0" w:after="0"/>
      <w:jc w:val="center"/>
      <w:outlineLvl w:val="7"/>
    </w:pPr>
    <w:rPr>
      <w:rFonts w:eastAsia="SimSun"/>
      <w:b/>
      <w:bCs/>
      <w:kern w:val="2"/>
      <w:szCs w:val="21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elNo">
    <w:name w:val="Model No."/>
    <w:basedOn w:val="Normln"/>
    <w:rsid w:val="005238F5"/>
    <w:rPr>
      <w:b/>
      <w:i/>
      <w:caps/>
      <w:sz w:val="48"/>
    </w:rPr>
  </w:style>
  <w:style w:type="paragraph" w:customStyle="1" w:styleId="Modeldescription">
    <w:name w:val="Model description"/>
    <w:basedOn w:val="ModelNo"/>
    <w:rsid w:val="005238F5"/>
    <w:rPr>
      <w:b w:val="0"/>
      <w:sz w:val="40"/>
    </w:rPr>
  </w:style>
  <w:style w:type="paragraph" w:customStyle="1" w:styleId="nvodkpouit">
    <w:name w:val="návod k použití"/>
    <w:basedOn w:val="Normln"/>
    <w:rsid w:val="005238F5"/>
    <w:pPr>
      <w:shd w:val="solid" w:color="auto" w:fill="auto"/>
      <w:jc w:val="right"/>
    </w:pPr>
    <w:rPr>
      <w:b/>
      <w:caps/>
      <w:sz w:val="28"/>
    </w:rPr>
  </w:style>
  <w:style w:type="paragraph" w:customStyle="1" w:styleId="Popis">
    <w:name w:val="Popis"/>
    <w:basedOn w:val="Normln"/>
    <w:rsid w:val="005238F5"/>
    <w:pPr>
      <w:numPr>
        <w:numId w:val="2"/>
      </w:numPr>
    </w:pPr>
  </w:style>
  <w:style w:type="paragraph" w:customStyle="1" w:styleId="Default">
    <w:name w:val="Default"/>
    <w:rsid w:val="005238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semiHidden/>
    <w:rsid w:val="005238F5"/>
    <w:pPr>
      <w:spacing w:before="0" w:after="0" w:line="240" w:lineRule="atLeast"/>
      <w:ind w:right="1060"/>
      <w:jc w:val="both"/>
    </w:pPr>
    <w:rPr>
      <w:rFonts w:eastAsia="SimSun"/>
      <w:sz w:val="24"/>
      <w:lang w:val="en-AU" w:eastAsia="zh-CN"/>
    </w:rPr>
  </w:style>
  <w:style w:type="paragraph" w:customStyle="1" w:styleId="Styl1">
    <w:name w:val="Styl1"/>
    <w:basedOn w:val="Normln"/>
    <w:rsid w:val="005238F5"/>
    <w:pPr>
      <w:shd w:val="clear" w:color="auto" w:fill="000000"/>
      <w:jc w:val="center"/>
    </w:pPr>
    <w:rPr>
      <w:b/>
      <w:bCs/>
      <w:caps/>
      <w:sz w:val="32"/>
    </w:rPr>
  </w:style>
  <w:style w:type="paragraph" w:styleId="Zkladntext">
    <w:name w:val="Body Text"/>
    <w:basedOn w:val="Normln"/>
    <w:semiHidden/>
    <w:rsid w:val="005238F5"/>
    <w:pPr>
      <w:widowControl w:val="0"/>
      <w:spacing w:before="0" w:after="120"/>
      <w:jc w:val="both"/>
    </w:pPr>
    <w:rPr>
      <w:rFonts w:eastAsia="SimSun"/>
      <w:kern w:val="2"/>
      <w:szCs w:val="21"/>
      <w:lang w:val="sk-SK" w:eastAsia="zh-CN"/>
    </w:rPr>
  </w:style>
  <w:style w:type="paragraph" w:customStyle="1" w:styleId="CCC">
    <w:name w:val="CCC"/>
    <w:basedOn w:val="Normln"/>
    <w:rsid w:val="005238F5"/>
    <w:pPr>
      <w:widowControl w:val="0"/>
      <w:shd w:val="clear" w:color="auto" w:fill="B3B3B3"/>
      <w:spacing w:before="0" w:after="0" w:line="160" w:lineRule="atLeast"/>
      <w:jc w:val="both"/>
    </w:pPr>
    <w:rPr>
      <w:rFonts w:eastAsia="SimSun" w:cs="Tahoma"/>
      <w:b/>
      <w:caps/>
      <w:kern w:val="2"/>
      <w:sz w:val="24"/>
      <w:szCs w:val="20"/>
      <w:lang w:eastAsia="zh-CN"/>
    </w:rPr>
  </w:style>
  <w:style w:type="paragraph" w:styleId="Zpat">
    <w:name w:val="footer"/>
    <w:basedOn w:val="Normln"/>
    <w:semiHidden/>
    <w:rsid w:val="005238F5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"/>
    <w:rsid w:val="005238F5"/>
    <w:pPr>
      <w:shd w:val="clear" w:color="auto" w:fill="000000"/>
      <w:jc w:val="center"/>
    </w:pPr>
    <w:rPr>
      <w:b/>
      <w:caps/>
      <w:sz w:val="32"/>
    </w:rPr>
  </w:style>
  <w:style w:type="character" w:styleId="slostrnky">
    <w:name w:val="page number"/>
    <w:basedOn w:val="Standardnpsmoodstavce"/>
    <w:semiHidden/>
    <w:rsid w:val="005238F5"/>
  </w:style>
  <w:style w:type="character" w:styleId="Hypertextovodkaz">
    <w:name w:val="Hyperlink"/>
    <w:basedOn w:val="Standardnpsmoodstavce"/>
    <w:semiHidden/>
    <w:rsid w:val="005238F5"/>
    <w:rPr>
      <w:color w:val="0000FF"/>
      <w:u w:val="single"/>
    </w:rPr>
  </w:style>
  <w:style w:type="paragraph" w:customStyle="1" w:styleId="Styl3">
    <w:name w:val="Styl3"/>
    <w:basedOn w:val="Normln"/>
    <w:rsid w:val="005238F5"/>
    <w:pPr>
      <w:spacing w:before="0" w:after="0" w:line="0" w:lineRule="atLeast"/>
    </w:pPr>
    <w:rPr>
      <w:rFonts w:eastAsia="Arial Unicode MS" w:cs="Tahoma"/>
    </w:rPr>
  </w:style>
  <w:style w:type="paragraph" w:customStyle="1" w:styleId="DDDTEXTIK">
    <w:name w:val="DDD TEXTIK"/>
    <w:basedOn w:val="Normln"/>
    <w:rsid w:val="005238F5"/>
    <w:pPr>
      <w:autoSpaceDE w:val="0"/>
      <w:autoSpaceDN w:val="0"/>
      <w:adjustRightInd w:val="0"/>
      <w:spacing w:before="0" w:after="0"/>
    </w:pPr>
    <w:rPr>
      <w:rFonts w:cs="Tahoma"/>
      <w:szCs w:val="21"/>
    </w:rPr>
  </w:style>
  <w:style w:type="paragraph" w:customStyle="1" w:styleId="Index">
    <w:name w:val="Index"/>
    <w:basedOn w:val="Normln"/>
    <w:rsid w:val="005238F5"/>
    <w:pPr>
      <w:suppressLineNumbers/>
      <w:suppressAutoHyphens/>
    </w:pPr>
    <w:rPr>
      <w:rFonts w:cs="Tahoma"/>
      <w:lang w:eastAsia="ar-SA"/>
    </w:rPr>
  </w:style>
  <w:style w:type="paragraph" w:customStyle="1" w:styleId="Textbubliny1">
    <w:name w:val="Text bubliny1"/>
    <w:basedOn w:val="Normln"/>
    <w:semiHidden/>
    <w:unhideWhenUsed/>
    <w:rsid w:val="005238F5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Standardnpsmoodstavce"/>
    <w:semiHidden/>
    <w:rsid w:val="005238F5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rsid w:val="005238F5"/>
    <w:pPr>
      <w:spacing w:before="0" w:after="0" w:line="0" w:lineRule="atLeast"/>
      <w:jc w:val="both"/>
    </w:pPr>
    <w:rPr>
      <w:sz w:val="24"/>
      <w:szCs w:val="18"/>
    </w:rPr>
  </w:style>
  <w:style w:type="character" w:customStyle="1" w:styleId="longtext">
    <w:name w:val="long_text"/>
    <w:basedOn w:val="Standardnpsmoodstavce"/>
    <w:rsid w:val="005238F5"/>
  </w:style>
  <w:style w:type="character" w:styleId="Sledovanodkaz">
    <w:name w:val="FollowedHyperlink"/>
    <w:basedOn w:val="Standardnpsmoodstavce"/>
    <w:semiHidden/>
    <w:rsid w:val="005238F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C07"/>
    <w:pPr>
      <w:spacing w:before="0" w:after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Dynamic Media, s.r.o.</Company>
  <LinksUpToDate>false</LinksUpToDate>
  <CharactersWithSpaces>7835</CharactersWithSpaces>
  <SharedDoc>false</SharedDoc>
  <HLinks>
    <vt:vector size="24" baseType="variant">
      <vt:variant>
        <vt:i4>3211436</vt:i4>
      </vt:variant>
      <vt:variant>
        <vt:i4>-1</vt:i4>
      </vt:variant>
      <vt:variant>
        <vt:i4>1034</vt:i4>
      </vt:variant>
      <vt:variant>
        <vt:i4>1</vt:i4>
      </vt:variant>
      <vt:variant>
        <vt:lpwstr>..\Obrázky\Logo CTC.jpg</vt:lpwstr>
      </vt:variant>
      <vt:variant>
        <vt:lpwstr/>
      </vt:variant>
      <vt:variant>
        <vt:i4>19071219</vt:i4>
      </vt:variant>
      <vt:variant>
        <vt:i4>-1</vt:i4>
      </vt:variant>
      <vt:variant>
        <vt:i4>1039</vt:i4>
      </vt:variant>
      <vt:variant>
        <vt:i4>1</vt:i4>
      </vt:variant>
      <vt:variant>
        <vt:lpwstr>POZOR_Nebezpečí of Electric Shock_cz_sk HALF</vt:lpwstr>
      </vt:variant>
      <vt:variant>
        <vt:lpwstr/>
      </vt:variant>
      <vt:variant>
        <vt:i4>1507418</vt:i4>
      </vt:variant>
      <vt:variant>
        <vt:i4>-1</vt:i4>
      </vt:variant>
      <vt:variant>
        <vt:i4>1042</vt:i4>
      </vt:variant>
      <vt:variant>
        <vt:i4>1</vt:i4>
      </vt:variant>
      <vt:variant>
        <vt:lpwstr>basket_set_new OBALY</vt:lpwstr>
      </vt:variant>
      <vt:variant>
        <vt:lpwstr/>
      </vt:variant>
      <vt:variant>
        <vt:i4>8257577</vt:i4>
      </vt:variant>
      <vt:variant>
        <vt:i4>-1</vt:i4>
      </vt:variant>
      <vt:variant>
        <vt:i4>1043</vt:i4>
      </vt:variant>
      <vt:variant>
        <vt:i4>1</vt:i4>
      </vt:variant>
      <vt:variant>
        <vt:lpwstr>basket_set_new PRODUKT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Sindy Schrehardt</cp:lastModifiedBy>
  <cp:revision>2</cp:revision>
  <cp:lastPrinted>2006-08-16T06:55:00Z</cp:lastPrinted>
  <dcterms:created xsi:type="dcterms:W3CDTF">2020-10-07T13:43:00Z</dcterms:created>
  <dcterms:modified xsi:type="dcterms:W3CDTF">2020-10-07T13:43:00Z</dcterms:modified>
</cp:coreProperties>
</file>